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4CB41E" w14:textId="77777777" w:rsidR="007F7E7E" w:rsidRPr="00B3335D" w:rsidRDefault="007F7E7E" w:rsidP="007F7E7E">
      <w:pPr>
        <w:pStyle w:val="Heading1"/>
      </w:pPr>
      <w:bookmarkStart w:id="0" w:name="_Toc104802796"/>
      <w:r w:rsidRPr="00B3335D">
        <w:t>References</w:t>
      </w:r>
      <w:bookmarkEnd w:id="0"/>
    </w:p>
    <w:p w14:paraId="60A6CCFF" w14:textId="77777777" w:rsidR="007F7E7E" w:rsidRPr="00CA723F" w:rsidRDefault="007F7E7E" w:rsidP="007F7E7E">
      <w:pPr>
        <w:pStyle w:val="EndNoteBibliography"/>
        <w:spacing w:after="0"/>
      </w:pPr>
      <w:r w:rsidRPr="00CA723F">
        <w:t>1.</w:t>
      </w:r>
      <w:r w:rsidRPr="00CA723F">
        <w:tab/>
        <w:t>Mind. Mental health crisis care: commissioning excellence: A briefing for Clinical Commissioning Groups. London, UK: mind.org.uk/crisiscare; 2012.</w:t>
      </w:r>
    </w:p>
    <w:p w14:paraId="7A133444" w14:textId="77777777" w:rsidR="007F7E7E" w:rsidRPr="00CA723F" w:rsidRDefault="007F7E7E" w:rsidP="007F7E7E">
      <w:pPr>
        <w:pStyle w:val="EndNoteBibliography"/>
        <w:spacing w:after="0"/>
      </w:pPr>
      <w:r w:rsidRPr="00CA723F">
        <w:t>2.</w:t>
      </w:r>
      <w:r w:rsidRPr="00CA723F">
        <w:tab/>
        <w:t>Mind. Listening to experience: An independent inquiry into acute and crisis care. London: Mind; 2011.</w:t>
      </w:r>
    </w:p>
    <w:p w14:paraId="4DC9088B" w14:textId="77777777" w:rsidR="007F7E7E" w:rsidRPr="00CA723F" w:rsidRDefault="007F7E7E" w:rsidP="007F7E7E">
      <w:pPr>
        <w:pStyle w:val="EndNoteBibliography"/>
        <w:spacing w:after="0"/>
      </w:pPr>
      <w:r w:rsidRPr="00CA723F">
        <w:t>3.</w:t>
      </w:r>
      <w:r w:rsidRPr="00CA723F">
        <w:tab/>
        <w:t>The World Health Organisation and the Gulbenkian Global Mental Health Platform. Innovation and de-institutionalization: a WHO expert survey. Geneva: The World Health Organisation; 2014.</w:t>
      </w:r>
    </w:p>
    <w:p w14:paraId="34598F71" w14:textId="77777777" w:rsidR="007F7E7E" w:rsidRPr="00CA723F" w:rsidRDefault="007F7E7E" w:rsidP="007F7E7E">
      <w:pPr>
        <w:pStyle w:val="EndNoteBibliography"/>
        <w:spacing w:after="0"/>
      </w:pPr>
      <w:r w:rsidRPr="00CA723F">
        <w:t>4.</w:t>
      </w:r>
      <w:r w:rsidRPr="00CA723F">
        <w:tab/>
        <w:t>Department of Health. The NHS Plan: a plan for investment, a plan for reform. London: Department of Health; 2000.</w:t>
      </w:r>
    </w:p>
    <w:p w14:paraId="6AE0BECF" w14:textId="77777777" w:rsidR="007F7E7E" w:rsidRPr="00CA723F" w:rsidRDefault="007F7E7E" w:rsidP="007F7E7E">
      <w:pPr>
        <w:pStyle w:val="EndNoteBibliography"/>
        <w:spacing w:after="0"/>
      </w:pPr>
      <w:r w:rsidRPr="00CA723F">
        <w:t>5.</w:t>
      </w:r>
      <w:r w:rsidRPr="00CA723F">
        <w:tab/>
        <w:t>Dean C, Phillips J, Gadd EM, Joseph M, England S. Compasrison of community based service with hospital based service for people with acute, severe psychiatric illness. Bmj. 1993;307:473-6.</w:t>
      </w:r>
    </w:p>
    <w:p w14:paraId="4B050675" w14:textId="77777777" w:rsidR="007F7E7E" w:rsidRPr="00CA723F" w:rsidRDefault="007F7E7E" w:rsidP="007F7E7E">
      <w:pPr>
        <w:pStyle w:val="EndNoteBibliography"/>
        <w:spacing w:after="0"/>
      </w:pPr>
      <w:r w:rsidRPr="00CA723F">
        <w:t>6.</w:t>
      </w:r>
      <w:r w:rsidRPr="00CA723F">
        <w:tab/>
        <w:t>Stein LI, Test MA. Alternatives to hospital treatment. I. Conceptual model, treatment programme, and clinical evaluation. Archives of General Psychiatry. 1980;37:392-7.</w:t>
      </w:r>
    </w:p>
    <w:p w14:paraId="1AD588B4" w14:textId="77777777" w:rsidR="007F7E7E" w:rsidRPr="00CA723F" w:rsidRDefault="007F7E7E" w:rsidP="007F7E7E">
      <w:pPr>
        <w:pStyle w:val="EndNoteBibliography"/>
        <w:spacing w:after="0"/>
      </w:pPr>
      <w:r w:rsidRPr="00CA723F">
        <w:t>7.</w:t>
      </w:r>
      <w:r w:rsidRPr="00CA723F">
        <w:tab/>
        <w:t>Smythe M, Hoult J. The home treatment enigma. Bmj. 2000;320:305-8.</w:t>
      </w:r>
    </w:p>
    <w:p w14:paraId="0CEA1ED6" w14:textId="77777777" w:rsidR="007F7E7E" w:rsidRPr="00CA723F" w:rsidRDefault="007F7E7E" w:rsidP="007F7E7E">
      <w:pPr>
        <w:pStyle w:val="EndNoteBibliography"/>
      </w:pPr>
      <w:r w:rsidRPr="00CA723F">
        <w:t>8.</w:t>
      </w:r>
      <w:r w:rsidRPr="00CA723F">
        <w:tab/>
        <w:t>Mezzina R, Vidoni D. Beyond the mental hospital: crisis intervention and continuity of care in Trieste.</w:t>
      </w:r>
    </w:p>
    <w:p w14:paraId="0CADA920" w14:textId="77777777" w:rsidR="007F7E7E" w:rsidRPr="00CA723F" w:rsidRDefault="007F7E7E" w:rsidP="007F7E7E">
      <w:pPr>
        <w:pStyle w:val="EndNoteBibliography"/>
        <w:spacing w:after="0"/>
      </w:pPr>
      <w:r w:rsidRPr="00CA723F">
        <w:t>. International Journal of Social Psychiatry. 1995;41:1-20.</w:t>
      </w:r>
    </w:p>
    <w:p w14:paraId="7D3DD8A2" w14:textId="77777777" w:rsidR="007F7E7E" w:rsidRPr="00CA723F" w:rsidRDefault="007F7E7E" w:rsidP="007F7E7E">
      <w:pPr>
        <w:pStyle w:val="EndNoteBibliography"/>
        <w:spacing w:after="0"/>
      </w:pPr>
      <w:r w:rsidRPr="00CA723F">
        <w:t>9.</w:t>
      </w:r>
      <w:r w:rsidRPr="00CA723F">
        <w:tab/>
        <w:t>Johnson S. Crisis resolution and home treatment teams: an evolving model. Advances in Psychiatric Treatment. 2013;19(2):115-23.</w:t>
      </w:r>
    </w:p>
    <w:p w14:paraId="48ACBEE7" w14:textId="77777777" w:rsidR="007F7E7E" w:rsidRPr="00CA723F" w:rsidRDefault="007F7E7E" w:rsidP="007F7E7E">
      <w:pPr>
        <w:pStyle w:val="EndNoteBibliography"/>
        <w:spacing w:after="0"/>
      </w:pPr>
      <w:r w:rsidRPr="00CA723F">
        <w:t>10.</w:t>
      </w:r>
      <w:r w:rsidRPr="00CA723F">
        <w:tab/>
        <w:t>Newbigging K, Rees J, Ince R, Mohan J, Joseph D, Ashman M, et al. The contribution of the voluntary sector to mental health crisis care: a mixed-methods study. Health Services and Delivery Research. 2020;8:29.</w:t>
      </w:r>
    </w:p>
    <w:p w14:paraId="26248E18" w14:textId="77777777" w:rsidR="007F7E7E" w:rsidRPr="00CA723F" w:rsidRDefault="007F7E7E" w:rsidP="007F7E7E">
      <w:pPr>
        <w:pStyle w:val="EndNoteBibliography"/>
        <w:spacing w:after="0"/>
      </w:pPr>
      <w:r w:rsidRPr="00CA723F">
        <w:t>11.</w:t>
      </w:r>
      <w:r w:rsidRPr="00CA723F">
        <w:tab/>
        <w:t>NHS England. Five Year Forward View. London; 2015.</w:t>
      </w:r>
    </w:p>
    <w:p w14:paraId="636BF0F4" w14:textId="77777777" w:rsidR="007F7E7E" w:rsidRPr="00CA723F" w:rsidRDefault="007F7E7E" w:rsidP="007F7E7E">
      <w:pPr>
        <w:pStyle w:val="EndNoteBibliography"/>
        <w:spacing w:after="0"/>
      </w:pPr>
      <w:r w:rsidRPr="00CA723F">
        <w:t>12.</w:t>
      </w:r>
      <w:r w:rsidRPr="00CA723F">
        <w:tab/>
        <w:t>Care Quality Commission. Right here, right now – help, care and support during a mental health crisis. Newcastle, UK: Care Quality Commission; 2015.  Contract No.: CQC-284-2000-062015.</w:t>
      </w:r>
    </w:p>
    <w:p w14:paraId="3F07B05C" w14:textId="77777777" w:rsidR="007F7E7E" w:rsidRPr="00CA723F" w:rsidRDefault="007F7E7E" w:rsidP="007F7E7E">
      <w:pPr>
        <w:pStyle w:val="EndNoteBibliography"/>
        <w:spacing w:after="0"/>
      </w:pPr>
      <w:r w:rsidRPr="00CA723F">
        <w:t>13.</w:t>
      </w:r>
      <w:r w:rsidRPr="00CA723F">
        <w:tab/>
        <w:t>Paton F, Wright K, Ayre N, Dare C, Johnson S, Lloyd-Evans B, et al. Improving outcomes for people in mental health crisis: a rapid synthesis of the evidence for available models of care. UK: Health Technology Assessment. National Institute for Health Research; 2016.</w:t>
      </w:r>
    </w:p>
    <w:p w14:paraId="25058C98" w14:textId="77777777" w:rsidR="007F7E7E" w:rsidRPr="00CA723F" w:rsidRDefault="007F7E7E" w:rsidP="007F7E7E">
      <w:pPr>
        <w:pStyle w:val="EndNoteBibliography"/>
        <w:spacing w:after="0"/>
      </w:pPr>
      <w:r w:rsidRPr="00CA723F">
        <w:t>14.</w:t>
      </w:r>
      <w:r w:rsidRPr="00CA723F">
        <w:tab/>
        <w:t>Rhodes P, Giles S. "Risky business": A critical analysis of the role of crisis resolution and home treatment teams. Journal of Mental Health. 2014;23(3):130-4.</w:t>
      </w:r>
    </w:p>
    <w:p w14:paraId="60EF6E85" w14:textId="77777777" w:rsidR="007F7E7E" w:rsidRPr="00CA723F" w:rsidRDefault="007F7E7E" w:rsidP="007F7E7E">
      <w:pPr>
        <w:pStyle w:val="EndNoteBibliography"/>
        <w:spacing w:after="0"/>
      </w:pPr>
      <w:r w:rsidRPr="00CA723F">
        <w:lastRenderedPageBreak/>
        <w:t>15.</w:t>
      </w:r>
      <w:r w:rsidRPr="00CA723F">
        <w:tab/>
        <w:t>Morant N, Lloyd-Evans B, Lamb D, Fullarton K, Brown E, Paterson B, et al. Crisis resolution and home treatment: stakeholders' views on critical ingredients and implementation in England. BMC Psychiatry. 2017;17(254).</w:t>
      </w:r>
    </w:p>
    <w:p w14:paraId="5C6FD335" w14:textId="77777777" w:rsidR="007F7E7E" w:rsidRPr="00CA723F" w:rsidRDefault="007F7E7E" w:rsidP="007F7E7E">
      <w:pPr>
        <w:pStyle w:val="EndNoteBibliography"/>
        <w:spacing w:after="0"/>
      </w:pPr>
      <w:r w:rsidRPr="00CA723F">
        <w:t>16.</w:t>
      </w:r>
      <w:r w:rsidRPr="00CA723F">
        <w:tab/>
        <w:t>Lloyd-Evans B, Paterson B, Onyett S, Brown E, Istead H, Gray R, et al. National implementation of a mental health service model: A survey of Crisis Resolution Teams in England. International Journal of Mental Health Nursing. 2017.</w:t>
      </w:r>
    </w:p>
    <w:p w14:paraId="490691DD" w14:textId="77777777" w:rsidR="007F7E7E" w:rsidRPr="00CA723F" w:rsidRDefault="007F7E7E" w:rsidP="007F7E7E">
      <w:pPr>
        <w:pStyle w:val="EndNoteBibliography"/>
        <w:spacing w:after="0"/>
      </w:pPr>
      <w:r w:rsidRPr="00CA723F">
        <w:t>17.</w:t>
      </w:r>
      <w:r w:rsidRPr="00CA723F">
        <w:tab/>
        <w:t>Lloyd-Evans B, Bond G, Ruud T, Ivanecka A. Development of a measure of model fidelity for mental health crisis resolution teams. BMC Psychiatry. 2016;16(427).</w:t>
      </w:r>
    </w:p>
    <w:p w14:paraId="1C169D8F" w14:textId="77777777" w:rsidR="007F7E7E" w:rsidRPr="00CA723F" w:rsidRDefault="007F7E7E" w:rsidP="007F7E7E">
      <w:pPr>
        <w:pStyle w:val="EndNoteBibliography"/>
        <w:spacing w:after="0"/>
      </w:pPr>
      <w:r w:rsidRPr="00CA723F">
        <w:t>18.</w:t>
      </w:r>
      <w:r w:rsidRPr="00CA723F">
        <w:tab/>
        <w:t>Johnson S, Lloyd-Evans B, Morant N, Gilburt H, Shepherd G, Slade M, et al. Alternatives to standard acute in-patient care in England: roles and populations served. British Journal of Psychiatry. 2010;197(S53):s6-s13.</w:t>
      </w:r>
    </w:p>
    <w:p w14:paraId="2AA73B5C" w14:textId="77777777" w:rsidR="007F7E7E" w:rsidRPr="00CA723F" w:rsidRDefault="007F7E7E" w:rsidP="007F7E7E">
      <w:pPr>
        <w:pStyle w:val="EndNoteBibliography"/>
        <w:spacing w:after="0"/>
      </w:pPr>
      <w:r w:rsidRPr="00CA723F">
        <w:t>19.</w:t>
      </w:r>
      <w:r w:rsidRPr="00CA723F">
        <w:tab/>
        <w:t>Byford S, Sharac J, Lloyd-Evans B, Gilburt H, Osborn D, Slade M. Alternatives to standard acute in-patient care in England: readmissions, service use, and cost after discharge. British Journal of Psychiatry. 2010;197:20-5.</w:t>
      </w:r>
    </w:p>
    <w:p w14:paraId="6C9D0C0A" w14:textId="77777777" w:rsidR="007F7E7E" w:rsidRPr="00CA723F" w:rsidRDefault="007F7E7E" w:rsidP="007F7E7E">
      <w:pPr>
        <w:pStyle w:val="EndNoteBibliography"/>
        <w:spacing w:after="0"/>
      </w:pPr>
      <w:r w:rsidRPr="00CA723F">
        <w:t>20.</w:t>
      </w:r>
      <w:r w:rsidRPr="00CA723F">
        <w:tab/>
        <w:t>Simpson A, Flood C, Rowe J, Quigley J, Henry S, Hall C, et al. Results of a pilot randomised controlled trial to measure the clinical and cost effectiveness of peer support in increasing hope and quality of life in mental health patients discharged from hospital in the UK. BMC Psychiatry. 2014;14:30.</w:t>
      </w:r>
    </w:p>
    <w:p w14:paraId="5FE3D0BE" w14:textId="77777777" w:rsidR="007F7E7E" w:rsidRPr="00CA723F" w:rsidRDefault="007F7E7E" w:rsidP="007F7E7E">
      <w:pPr>
        <w:pStyle w:val="EndNoteBibliography"/>
        <w:spacing w:after="0"/>
      </w:pPr>
      <w:r w:rsidRPr="00CA723F">
        <w:t>21.</w:t>
      </w:r>
      <w:r w:rsidRPr="00CA723F">
        <w:tab/>
        <w:t>The Department of Health. Mental Health Policy Implementation Guide. London: HMSO; 2003.</w:t>
      </w:r>
    </w:p>
    <w:p w14:paraId="41CC05A1" w14:textId="77777777" w:rsidR="007F7E7E" w:rsidRPr="00CA723F" w:rsidRDefault="007F7E7E" w:rsidP="007F7E7E">
      <w:pPr>
        <w:pStyle w:val="EndNoteBibliography"/>
        <w:spacing w:after="0"/>
      </w:pPr>
      <w:r w:rsidRPr="00CA723F">
        <w:t>22.</w:t>
      </w:r>
      <w:r w:rsidRPr="00CA723F">
        <w:tab/>
        <w:t>Crompton N, Daniel D. Guidance statement on fidelity and best practice for crisis services. . London; 2006.</w:t>
      </w:r>
    </w:p>
    <w:p w14:paraId="4B00CDF3" w14:textId="77777777" w:rsidR="007F7E7E" w:rsidRPr="00CA723F" w:rsidRDefault="007F7E7E" w:rsidP="007F7E7E">
      <w:pPr>
        <w:pStyle w:val="EndNoteBibliography"/>
        <w:spacing w:after="0"/>
      </w:pPr>
      <w:r w:rsidRPr="00CA723F">
        <w:t>23.</w:t>
      </w:r>
      <w:r w:rsidRPr="00CA723F">
        <w:tab/>
        <w:t>Tobitt S, Kamboj S. Crisis resolution/home treatment team workers' understandings of the concept of crisis. Social Psychiatry and Psychiatric Epidemiology. 2011;46(8):671-83.</w:t>
      </w:r>
    </w:p>
    <w:p w14:paraId="78E9C2A8" w14:textId="77777777" w:rsidR="007F7E7E" w:rsidRPr="00CA723F" w:rsidRDefault="007F7E7E" w:rsidP="007F7E7E">
      <w:pPr>
        <w:pStyle w:val="EndNoteBibliography"/>
        <w:spacing w:after="0"/>
      </w:pPr>
      <w:r w:rsidRPr="00CA723F">
        <w:t>24.</w:t>
      </w:r>
      <w:r w:rsidRPr="00CA723F">
        <w:tab/>
        <w:t>Caplan G. Recent developments in crisis intervention and the promotion of support service. J Prim Prev. 1989;10(1):3-25.</w:t>
      </w:r>
    </w:p>
    <w:p w14:paraId="3ADDB000" w14:textId="77777777" w:rsidR="007F7E7E" w:rsidRPr="00CA723F" w:rsidRDefault="007F7E7E" w:rsidP="007F7E7E">
      <w:pPr>
        <w:pStyle w:val="EndNoteBibliography"/>
        <w:spacing w:after="0"/>
      </w:pPr>
      <w:r w:rsidRPr="00CA723F">
        <w:t>25.</w:t>
      </w:r>
      <w:r w:rsidRPr="00CA723F">
        <w:tab/>
        <w:t>The National Confidential Inquiry into Suicide and Homicide by People with Mental Illness. Annual Report: England, Northern Ireland, Scotland and Wales. . University of Manchester; October 2017.</w:t>
      </w:r>
    </w:p>
    <w:p w14:paraId="65B5CB56" w14:textId="77777777" w:rsidR="007F7E7E" w:rsidRPr="00CA723F" w:rsidRDefault="007F7E7E" w:rsidP="007F7E7E">
      <w:pPr>
        <w:pStyle w:val="EndNoteBibliography"/>
        <w:spacing w:after="0"/>
      </w:pPr>
      <w:r w:rsidRPr="00CA723F">
        <w:t>26.</w:t>
      </w:r>
      <w:r w:rsidRPr="00CA723F">
        <w:tab/>
        <w:t>Middleton H, Shaw R, Collier R, Purser A, Ferguson B. The dodo bird verdict and the elephant in the room: A service user-led investigation of crisis resolution and home treatment. Health Sociology Review. 2011;20(2):147-56.</w:t>
      </w:r>
    </w:p>
    <w:p w14:paraId="0A468C32" w14:textId="77777777" w:rsidR="007F7E7E" w:rsidRPr="00CA723F" w:rsidRDefault="007F7E7E" w:rsidP="007F7E7E">
      <w:pPr>
        <w:pStyle w:val="EndNoteBibliography"/>
        <w:spacing w:after="0"/>
      </w:pPr>
      <w:r w:rsidRPr="00CA723F">
        <w:t>27.</w:t>
      </w:r>
      <w:r w:rsidRPr="00CA723F">
        <w:tab/>
        <w:t>Department of Health and Concordat signatories. Mental Health Crisis Care Concordat - Improving outcomes for people experiencing mental health crisis. London, England: HM Government; 2014. p. 1-54.</w:t>
      </w:r>
    </w:p>
    <w:p w14:paraId="4F7D077F" w14:textId="77777777" w:rsidR="007F7E7E" w:rsidRPr="00CA723F" w:rsidRDefault="007F7E7E" w:rsidP="007F7E7E">
      <w:pPr>
        <w:pStyle w:val="EndNoteBibliography"/>
        <w:spacing w:after="0"/>
      </w:pPr>
      <w:r w:rsidRPr="00CA723F">
        <w:t>28.</w:t>
      </w:r>
      <w:r w:rsidRPr="00CA723F">
        <w:tab/>
        <w:t>Gibson S, Hamilton S, James K. Evaluation of the Crisis Care Concordat implementation: Final Report London, England: McPin Foundation for Mind; 2016.</w:t>
      </w:r>
    </w:p>
    <w:p w14:paraId="0A9568DC" w14:textId="77777777" w:rsidR="007F7E7E" w:rsidRPr="00CA723F" w:rsidRDefault="007F7E7E" w:rsidP="007F7E7E">
      <w:pPr>
        <w:pStyle w:val="EndNoteBibliography"/>
        <w:spacing w:after="0"/>
      </w:pPr>
      <w:r w:rsidRPr="00CA723F">
        <w:lastRenderedPageBreak/>
        <w:t>29.</w:t>
      </w:r>
      <w:r w:rsidRPr="00CA723F">
        <w:tab/>
        <w:t xml:space="preserve">Crisp N, Smith, G. and Nicholson, K. (Eds.) Old Problems, New Solutions – Improving Acute Psychiatric Care for Adults in England The Commission on Acute Adult Psychiatric Care. Crisis Care Concordat; 2016 [Available from: </w:t>
      </w:r>
      <w:r w:rsidRPr="00077A9B">
        <w:t>https://www.crisiscareconcordat.org.uk/beyondplaces-safety-bpos/</w:t>
      </w:r>
      <w:r w:rsidRPr="00CA723F">
        <w:t>.</w:t>
      </w:r>
    </w:p>
    <w:p w14:paraId="20E46B9B" w14:textId="77777777" w:rsidR="007F7E7E" w:rsidRPr="00CA723F" w:rsidRDefault="007F7E7E" w:rsidP="007F7E7E">
      <w:pPr>
        <w:pStyle w:val="EndNoteBibliography"/>
      </w:pPr>
      <w:r w:rsidRPr="00CA723F">
        <w:t>30.</w:t>
      </w:r>
      <w:r w:rsidRPr="00CA723F">
        <w:tab/>
        <w:t xml:space="preserve">Crisis Care Concordat. Mental Health Crisis Care Concordat: HM Government &amp; Mind; 2021 [updated 2021. Available from: </w:t>
      </w:r>
      <w:r w:rsidRPr="00077A9B">
        <w:t>https://www.crisiscareconcordat.org.uk/</w:t>
      </w:r>
    </w:p>
    <w:p w14:paraId="7600EF2C" w14:textId="77777777" w:rsidR="007F7E7E" w:rsidRPr="00CA723F" w:rsidRDefault="007F7E7E" w:rsidP="007F7E7E">
      <w:pPr>
        <w:pStyle w:val="EndNoteBibliography"/>
        <w:spacing w:after="0"/>
      </w:pPr>
      <w:r w:rsidRPr="00077A9B">
        <w:t>https://www.crisiscareconcordat.org.uk/about/</w:t>
      </w:r>
      <w:r w:rsidRPr="00CA723F">
        <w:t>.</w:t>
      </w:r>
    </w:p>
    <w:p w14:paraId="1CE47155" w14:textId="77777777" w:rsidR="007F7E7E" w:rsidRPr="00CA723F" w:rsidRDefault="007F7E7E" w:rsidP="007F7E7E">
      <w:pPr>
        <w:pStyle w:val="EndNoteBibliography"/>
        <w:spacing w:after="0"/>
      </w:pPr>
      <w:r w:rsidRPr="00CA723F">
        <w:t>31.</w:t>
      </w:r>
      <w:r w:rsidRPr="00CA723F">
        <w:tab/>
        <w:t>Gilburt H. Mental Health Under Pressure. London; 2015.</w:t>
      </w:r>
    </w:p>
    <w:p w14:paraId="02DC9795" w14:textId="77777777" w:rsidR="007F7E7E" w:rsidRPr="00CA723F" w:rsidRDefault="007F7E7E" w:rsidP="007F7E7E">
      <w:pPr>
        <w:pStyle w:val="EndNoteBibliography"/>
        <w:spacing w:after="0"/>
      </w:pPr>
      <w:r w:rsidRPr="00CA723F">
        <w:t>32.</w:t>
      </w:r>
      <w:r w:rsidRPr="00CA723F">
        <w:tab/>
        <w:t>Joint Commissioning Panel for Mental Health. Guidance for commissioners of acute care- inpatient and crisis and home treatment. London; 2013.</w:t>
      </w:r>
    </w:p>
    <w:p w14:paraId="63AFF077" w14:textId="77777777" w:rsidR="007F7E7E" w:rsidRPr="00CA723F" w:rsidRDefault="007F7E7E" w:rsidP="007F7E7E">
      <w:pPr>
        <w:pStyle w:val="EndNoteBibliography"/>
        <w:spacing w:after="0"/>
      </w:pPr>
      <w:r w:rsidRPr="00CA723F">
        <w:t>33.</w:t>
      </w:r>
      <w:r w:rsidRPr="00CA723F">
        <w:tab/>
        <w:t>National Institute for Health and Care Excellence, National Collaborating Centre for Mental Health, NHS England. Achieving Better Access to 24/7 Urgent and Emergency Mental Health Care – Part 2: Implementing the Evidence-based Treatment Pathway for Urgent and Emergency Liaison Mental Health Services for Adults and Older Adults – Guidance. London, England: NHS England; 2016.</w:t>
      </w:r>
    </w:p>
    <w:p w14:paraId="6FA8EE0E" w14:textId="77777777" w:rsidR="007F7E7E" w:rsidRPr="00CA723F" w:rsidRDefault="007F7E7E" w:rsidP="007F7E7E">
      <w:pPr>
        <w:pStyle w:val="EndNoteBibliography"/>
        <w:spacing w:after="0"/>
      </w:pPr>
      <w:r w:rsidRPr="00CA723F">
        <w:t>34.</w:t>
      </w:r>
      <w:r w:rsidRPr="00CA723F">
        <w:tab/>
        <w:t>Gilburt H, Peck E. Service Transformation: Lessons from Mental Health. London; 2014.</w:t>
      </w:r>
    </w:p>
    <w:p w14:paraId="3EC18459" w14:textId="77777777" w:rsidR="007F7E7E" w:rsidRPr="00CA723F" w:rsidRDefault="007F7E7E" w:rsidP="007F7E7E">
      <w:pPr>
        <w:pStyle w:val="EndNoteBibliography"/>
        <w:spacing w:after="0"/>
      </w:pPr>
      <w:r w:rsidRPr="00CA723F">
        <w:t>35.</w:t>
      </w:r>
      <w:r w:rsidRPr="00CA723F">
        <w:tab/>
        <w:t>Parsonage M, Grant C, Stubbs J. Priorities for Mental health: Economic Report for the NHS England Taskforce. London; 2016.</w:t>
      </w:r>
    </w:p>
    <w:p w14:paraId="20FF2E83" w14:textId="77777777" w:rsidR="007F7E7E" w:rsidRPr="00CA723F" w:rsidRDefault="007F7E7E" w:rsidP="007F7E7E">
      <w:pPr>
        <w:pStyle w:val="EndNoteBibliography"/>
        <w:spacing w:after="0"/>
      </w:pPr>
      <w:r w:rsidRPr="00CA723F">
        <w:t>36.</w:t>
      </w:r>
      <w:r w:rsidRPr="00CA723F">
        <w:tab/>
        <w:t>Clibbens N, Harrop D, Blackett S. Early discharge in acute mental health: A rapid literature review. Int J Ment Health Nurs. 2018;27(5):1305-25.</w:t>
      </w:r>
    </w:p>
    <w:p w14:paraId="78A82BCE" w14:textId="77777777" w:rsidR="007F7E7E" w:rsidRPr="00CA723F" w:rsidRDefault="007F7E7E" w:rsidP="007F7E7E">
      <w:pPr>
        <w:pStyle w:val="EndNoteBibliography"/>
        <w:spacing w:after="0"/>
      </w:pPr>
      <w:r w:rsidRPr="00CA723F">
        <w:t>37.</w:t>
      </w:r>
      <w:r w:rsidRPr="00CA723F">
        <w:tab/>
        <w:t>McCrone P, Johnson S, Nolan F, Sandor A, Hoult J, Pilling S, et al. Impact of a crisis resolution team on service costs in the UK. Psychiatric Bulletin. 2009;33(1):17-9.</w:t>
      </w:r>
    </w:p>
    <w:p w14:paraId="66A58455" w14:textId="77777777" w:rsidR="007F7E7E" w:rsidRPr="00CA723F" w:rsidRDefault="007F7E7E" w:rsidP="007F7E7E">
      <w:pPr>
        <w:pStyle w:val="EndNoteBibliography"/>
        <w:spacing w:after="0"/>
      </w:pPr>
      <w:r w:rsidRPr="00CA723F">
        <w:t>38.</w:t>
      </w:r>
      <w:r w:rsidRPr="00CA723F">
        <w:tab/>
        <w:t>McCrone P, Johnson S, Nolan F, Pilling S, Sandor A, Hoult J, et al. Economic evaluation of a crisis resolution service: A randomised controlled trial. Epidemiologia e Psichiatria Sociale. 2009;18(1):54-8.</w:t>
      </w:r>
    </w:p>
    <w:p w14:paraId="76D28C83" w14:textId="77777777" w:rsidR="007F7E7E" w:rsidRPr="00CA723F" w:rsidRDefault="007F7E7E" w:rsidP="007F7E7E">
      <w:pPr>
        <w:pStyle w:val="EndNoteBibliography"/>
        <w:spacing w:after="0"/>
      </w:pPr>
      <w:r w:rsidRPr="00CA723F">
        <w:t>39.</w:t>
      </w:r>
      <w:r w:rsidRPr="00CA723F">
        <w:tab/>
        <w:t>National Audit Office. Helping People through Mental Health Crisis: the Role of Crisis Resolution and Home Treatment Services 7 December 2007.</w:t>
      </w:r>
    </w:p>
    <w:p w14:paraId="0665836A" w14:textId="77777777" w:rsidR="007F7E7E" w:rsidRPr="00CA723F" w:rsidRDefault="007F7E7E" w:rsidP="007F7E7E">
      <w:pPr>
        <w:pStyle w:val="EndNoteBibliography"/>
        <w:spacing w:after="0"/>
      </w:pPr>
      <w:r w:rsidRPr="00CA723F">
        <w:t>40.</w:t>
      </w:r>
      <w:r w:rsidRPr="00CA723F">
        <w:tab/>
        <w:t>Carpenter RA, Tracy DK. Home treatment teams: what should they do? A qualitative study of patient opinions. J Ment Health. 2015;24(2):98-102.</w:t>
      </w:r>
    </w:p>
    <w:p w14:paraId="7F6F3CDD" w14:textId="77777777" w:rsidR="007F7E7E" w:rsidRPr="00CA723F" w:rsidRDefault="007F7E7E" w:rsidP="007F7E7E">
      <w:pPr>
        <w:pStyle w:val="EndNoteBibliography"/>
        <w:spacing w:after="0"/>
      </w:pPr>
      <w:r w:rsidRPr="00CA723F">
        <w:t>41.</w:t>
      </w:r>
      <w:r w:rsidRPr="00CA723F">
        <w:tab/>
        <w:t>Agar-Jacomb K, Read J. Mental health crisis services: What do service users need when in crisis? Journal of Mental Health. 2009;18(2):99-110.</w:t>
      </w:r>
    </w:p>
    <w:p w14:paraId="697EF5CD" w14:textId="77777777" w:rsidR="007F7E7E" w:rsidRPr="00CA723F" w:rsidRDefault="007F7E7E" w:rsidP="007F7E7E">
      <w:pPr>
        <w:pStyle w:val="EndNoteBibliography"/>
        <w:spacing w:after="0"/>
      </w:pPr>
      <w:r w:rsidRPr="00CA723F">
        <w:t>42.</w:t>
      </w:r>
      <w:r w:rsidRPr="00CA723F">
        <w:tab/>
        <w:t xml:space="preserve">The Cellar Trust. Impact Report 2017 [Available from: </w:t>
      </w:r>
      <w:r w:rsidRPr="00077A9B">
        <w:t>https://www.thecellartrust.org/wpcontent/uploads/2018/02/TCT-Impact-Report.pdf</w:t>
      </w:r>
      <w:r w:rsidRPr="00CA723F">
        <w:t>.</w:t>
      </w:r>
    </w:p>
    <w:p w14:paraId="46A89BB4" w14:textId="77777777" w:rsidR="007F7E7E" w:rsidRPr="00CA723F" w:rsidRDefault="007F7E7E" w:rsidP="007F7E7E">
      <w:pPr>
        <w:pStyle w:val="EndNoteBibliography"/>
        <w:spacing w:after="0"/>
      </w:pPr>
      <w:r w:rsidRPr="00CA723F">
        <w:t>43.</w:t>
      </w:r>
      <w:r w:rsidRPr="00CA723F">
        <w:tab/>
        <w:t>Improving health-based places of safety : guidance for capital funding applications. 2016.</w:t>
      </w:r>
    </w:p>
    <w:p w14:paraId="4D6A2740" w14:textId="77777777" w:rsidR="007F7E7E" w:rsidRPr="00CA723F" w:rsidRDefault="007F7E7E" w:rsidP="007F7E7E">
      <w:pPr>
        <w:pStyle w:val="EndNoteBibliography"/>
        <w:spacing w:after="0"/>
      </w:pPr>
      <w:r w:rsidRPr="00CA723F">
        <w:lastRenderedPageBreak/>
        <w:t>44.</w:t>
      </w:r>
      <w:r w:rsidRPr="00CA723F">
        <w:tab/>
        <w:t>NHS England. Implementing the Five Year Forward View for Mental Health. Redditch NHSE; 2016.</w:t>
      </w:r>
    </w:p>
    <w:p w14:paraId="7C709A70" w14:textId="77777777" w:rsidR="007F7E7E" w:rsidRPr="00CA723F" w:rsidRDefault="007F7E7E" w:rsidP="007F7E7E">
      <w:pPr>
        <w:pStyle w:val="EndNoteBibliography"/>
      </w:pPr>
      <w:r w:rsidRPr="00CA723F">
        <w:t>45.</w:t>
      </w:r>
      <w:r w:rsidRPr="00CA723F">
        <w:tab/>
        <w:t xml:space="preserve">Medical Research Council. Developing and evaluating complex interventions: new guidance 2008 [Available from: </w:t>
      </w:r>
    </w:p>
    <w:p w14:paraId="06E1B2E0" w14:textId="77777777" w:rsidR="007F7E7E" w:rsidRPr="00CA723F" w:rsidRDefault="007F7E7E" w:rsidP="007F7E7E">
      <w:pPr>
        <w:pStyle w:val="EndNoteBibliography"/>
        <w:spacing w:after="0"/>
      </w:pPr>
      <w:r w:rsidRPr="00077A9B">
        <w:t>http://www.mrc.ac.uk/Utilities/Documentrecord/index.htm?d=MRC004871</w:t>
      </w:r>
      <w:r w:rsidRPr="00CA723F">
        <w:t>.</w:t>
      </w:r>
    </w:p>
    <w:p w14:paraId="1B97FC57" w14:textId="77777777" w:rsidR="007F7E7E" w:rsidRPr="00CA723F" w:rsidRDefault="007F7E7E" w:rsidP="007F7E7E">
      <w:pPr>
        <w:pStyle w:val="EndNoteBibliography"/>
        <w:spacing w:after="0"/>
      </w:pPr>
      <w:r w:rsidRPr="00CA723F">
        <w:t>46.</w:t>
      </w:r>
      <w:r w:rsidRPr="00CA723F">
        <w:tab/>
        <w:t>Wong G, Greenhalgh T, Westhorp G, Buckingham J, Pawson R. RAMESES publication standards: meta-narrative reviews. BMC Medicine. 2013;11(1):20.</w:t>
      </w:r>
    </w:p>
    <w:p w14:paraId="30B85B97" w14:textId="77777777" w:rsidR="007F7E7E" w:rsidRPr="00CA723F" w:rsidRDefault="007F7E7E" w:rsidP="007F7E7E">
      <w:pPr>
        <w:pStyle w:val="EndNoteBibliography"/>
      </w:pPr>
      <w:r w:rsidRPr="00CA723F">
        <w:t>47.</w:t>
      </w:r>
      <w:r w:rsidRPr="00CA723F">
        <w:tab/>
        <w:t>Page MJ, McKenzie JE, Bossuyt PM, Boutron I, Hoffman TC, Mulrow CD. The PRISMA statement: an updated guideline for reporting systematic reviews. Journal of Clinical Epidemiology,</w:t>
      </w:r>
    </w:p>
    <w:p w14:paraId="2B9E7C5C" w14:textId="77777777" w:rsidR="007F7E7E" w:rsidRPr="00CA723F" w:rsidRDefault="007F7E7E" w:rsidP="007F7E7E">
      <w:pPr>
        <w:pStyle w:val="EndNoteBibliography"/>
        <w:spacing w:after="0"/>
      </w:pPr>
      <w:r w:rsidRPr="00CA723F">
        <w:t>. 2021;134:178-89.</w:t>
      </w:r>
    </w:p>
    <w:p w14:paraId="7A159A5A" w14:textId="77777777" w:rsidR="007F7E7E" w:rsidRPr="00CA723F" w:rsidRDefault="007F7E7E" w:rsidP="007F7E7E">
      <w:pPr>
        <w:pStyle w:val="EndNoteBibliography"/>
        <w:spacing w:after="0"/>
      </w:pPr>
      <w:r w:rsidRPr="00CA723F">
        <w:t>48.</w:t>
      </w:r>
      <w:r w:rsidRPr="00CA723F">
        <w:tab/>
        <w:t>Pawson R, Greenhalgh T, Harvey G, Walshe K. Realist review--a new method of systematic review designed for complex policy interventions. J Health Serv Res Policy. 2005;10 Suppl 1:21-34.</w:t>
      </w:r>
    </w:p>
    <w:p w14:paraId="29CF7318" w14:textId="77777777" w:rsidR="007F7E7E" w:rsidRPr="00CA723F" w:rsidRDefault="007F7E7E" w:rsidP="007F7E7E">
      <w:pPr>
        <w:pStyle w:val="EndNoteBibliography"/>
        <w:spacing w:after="0"/>
      </w:pPr>
      <w:r w:rsidRPr="00CA723F">
        <w:t>49.</w:t>
      </w:r>
      <w:r w:rsidRPr="00CA723F">
        <w:tab/>
        <w:t>Bhaskar R. A realist theory of science. Leeds: Leeds Books; 2008.</w:t>
      </w:r>
    </w:p>
    <w:p w14:paraId="167F3810" w14:textId="77777777" w:rsidR="007F7E7E" w:rsidRPr="00CA723F" w:rsidRDefault="007F7E7E" w:rsidP="007F7E7E">
      <w:pPr>
        <w:pStyle w:val="EndNoteBibliography"/>
        <w:spacing w:after="0"/>
      </w:pPr>
      <w:r w:rsidRPr="00CA723F">
        <w:t>50.</w:t>
      </w:r>
      <w:r w:rsidRPr="00CA723F">
        <w:tab/>
        <w:t>Dalkin S, Greenhalgh J, Jones D, Cunningham B, Lhussier M. What’s in a mechanism? Development of a key concept in realist evaluation. Implementation Science. 2015;10(1):49.</w:t>
      </w:r>
    </w:p>
    <w:p w14:paraId="29967736" w14:textId="77777777" w:rsidR="007F7E7E" w:rsidRPr="00CA723F" w:rsidRDefault="007F7E7E" w:rsidP="007F7E7E">
      <w:pPr>
        <w:pStyle w:val="EndNoteBibliography"/>
        <w:spacing w:after="0"/>
      </w:pPr>
      <w:r w:rsidRPr="00CA723F">
        <w:t>51.</w:t>
      </w:r>
      <w:r w:rsidRPr="00CA723F">
        <w:tab/>
        <w:t>Funnell S, Rogers P. The Essence of Program Theory In: Funnell SC, Rogers PJ, editors. Purposeful Program Theory: Effective user of theories of change and logic models. California: Jossey-Bass; 2011. p. 3-13.</w:t>
      </w:r>
    </w:p>
    <w:p w14:paraId="0C680B57" w14:textId="77777777" w:rsidR="007F7E7E" w:rsidRPr="00CA723F" w:rsidRDefault="007F7E7E" w:rsidP="007F7E7E">
      <w:pPr>
        <w:pStyle w:val="EndNoteBibliography"/>
        <w:spacing w:after="0"/>
      </w:pPr>
      <w:r w:rsidRPr="00CA723F">
        <w:t>52.</w:t>
      </w:r>
      <w:r w:rsidRPr="00CA723F">
        <w:tab/>
        <w:t xml:space="preserve">Wong G, Westhorp G, Pawson R, Greenhalgh T. Rameses Training Material 2013 [Available from: </w:t>
      </w:r>
      <w:r w:rsidRPr="00077A9B">
        <w:t>http://www.ramesesproject.org/media/Realist_reviews_training_materials.pdf</w:t>
      </w:r>
      <w:r w:rsidRPr="00CA723F">
        <w:t xml:space="preserve"> </w:t>
      </w:r>
    </w:p>
    <w:p w14:paraId="0E87CF57" w14:textId="77777777" w:rsidR="007F7E7E" w:rsidRPr="00CA723F" w:rsidRDefault="007F7E7E" w:rsidP="007F7E7E">
      <w:pPr>
        <w:pStyle w:val="EndNoteBibliography"/>
        <w:spacing w:after="0"/>
      </w:pPr>
      <w:r w:rsidRPr="00CA723F">
        <w:t>53.</w:t>
      </w:r>
      <w:r w:rsidRPr="00CA723F">
        <w:tab/>
        <w:t xml:space="preserve">National Institute for Health Research. Patient and Public Involvement in Health and Social Care Research: A Handbook for researchers 2018 [Available from: </w:t>
      </w:r>
      <w:r w:rsidRPr="00077A9B">
        <w:t>https://www.nihr.ac.uk/news-and</w:t>
      </w:r>
      <w:r w:rsidRPr="00CA723F">
        <w:t xml:space="preserve"> events/documents/Public_Involvement_Standards_March%202018_WEB.pdf.</w:t>
      </w:r>
    </w:p>
    <w:p w14:paraId="0B2A0211" w14:textId="77777777" w:rsidR="007F7E7E" w:rsidRPr="00CA723F" w:rsidRDefault="007F7E7E" w:rsidP="007F7E7E">
      <w:pPr>
        <w:pStyle w:val="EndNoteBibliography"/>
        <w:spacing w:after="0"/>
      </w:pPr>
      <w:r w:rsidRPr="00CA723F">
        <w:t>54.</w:t>
      </w:r>
      <w:r w:rsidRPr="00CA723F">
        <w:tab/>
        <w:t>Thompson J, Barber R, Ward PR, Boote JD, Cooper CL, Armitage CJ, et al. Health researchers' attitudes towards public involvement in health research. Health Expect. 2009;12(2):209-20.</w:t>
      </w:r>
    </w:p>
    <w:p w14:paraId="659E0843" w14:textId="77777777" w:rsidR="007F7E7E" w:rsidRPr="00CA723F" w:rsidRDefault="007F7E7E" w:rsidP="007F7E7E">
      <w:pPr>
        <w:pStyle w:val="EndNoteBibliography"/>
        <w:spacing w:after="0"/>
      </w:pPr>
      <w:r w:rsidRPr="00CA723F">
        <w:t>55.</w:t>
      </w:r>
      <w:r w:rsidRPr="00CA723F">
        <w:tab/>
        <w:t>Davidoff F, Dixon-Woods M, Leviton L, Michie S. Demystifying theory and its use in improvement. BMJ Quality &amp; Safety. 2015;24(3):228-38.</w:t>
      </w:r>
    </w:p>
    <w:p w14:paraId="7AAFD41E" w14:textId="77777777" w:rsidR="007F7E7E" w:rsidRPr="00CA723F" w:rsidRDefault="007F7E7E" w:rsidP="007F7E7E">
      <w:pPr>
        <w:pStyle w:val="EndNoteBibliography"/>
        <w:spacing w:after="0"/>
      </w:pPr>
      <w:r w:rsidRPr="00CA723F">
        <w:t>56.</w:t>
      </w:r>
      <w:r w:rsidRPr="00CA723F">
        <w:tab/>
        <w:t>Wong G, Brennan N, Mattick K, Pearson M, Briscoe S, Papoutsi C. Interventions to improve antimicrobial prescribing of doctors in training: the IMPACT (IMProving Antimicrobial presCribing of doctors in Training) realist review. BMJ Open. 2015;5(10):e009059.</w:t>
      </w:r>
    </w:p>
    <w:p w14:paraId="466984AD" w14:textId="77777777" w:rsidR="007F7E7E" w:rsidRPr="00CA723F" w:rsidRDefault="007F7E7E" w:rsidP="007F7E7E">
      <w:pPr>
        <w:pStyle w:val="EndNoteBibliography"/>
        <w:spacing w:after="0"/>
      </w:pPr>
      <w:r w:rsidRPr="00CA723F">
        <w:lastRenderedPageBreak/>
        <w:t>57.</w:t>
      </w:r>
      <w:r w:rsidRPr="00CA723F">
        <w:tab/>
        <w:t>Merton RK. Social theory and structure. New York, NY: Free Press; 1968.</w:t>
      </w:r>
    </w:p>
    <w:p w14:paraId="5913AB66" w14:textId="77777777" w:rsidR="007F7E7E" w:rsidRPr="00CA723F" w:rsidRDefault="007F7E7E" w:rsidP="007F7E7E">
      <w:pPr>
        <w:pStyle w:val="EndNoteBibliography"/>
        <w:spacing w:after="0"/>
      </w:pPr>
      <w:r w:rsidRPr="00CA723F">
        <w:t>58.</w:t>
      </w:r>
      <w:r w:rsidRPr="00CA723F">
        <w:tab/>
        <w:t xml:space="preserve">The Rameses Projects. Resources and training materials for realist evaluation: The Realist Interview </w:t>
      </w:r>
      <w:r w:rsidRPr="00077A9B">
        <w:t>www.ramesesproject.org</w:t>
      </w:r>
      <w:r w:rsidRPr="00CA723F">
        <w:t>: National Institute of Health Research's Health Services and Delivery Research (NIHR HS&amp;DR) Programme; 2017 [updated 2021.</w:t>
      </w:r>
    </w:p>
    <w:p w14:paraId="62A35DFD" w14:textId="77777777" w:rsidR="007F7E7E" w:rsidRPr="00CA723F" w:rsidRDefault="007F7E7E" w:rsidP="007F7E7E">
      <w:pPr>
        <w:pStyle w:val="EndNoteBibliography"/>
        <w:spacing w:after="0"/>
      </w:pPr>
      <w:r w:rsidRPr="00CA723F">
        <w:t>59.</w:t>
      </w:r>
      <w:r w:rsidRPr="00CA723F">
        <w:tab/>
        <w:t>Murtagh MJ, Minion JT, Turner A, Wilson RC, Blell M, Ochieng C, et al. The ECOUTER methodology for stakeholder engagement in translational research. BMC Medical Ethics. 2017;18(1):24.</w:t>
      </w:r>
    </w:p>
    <w:p w14:paraId="3059AF5E" w14:textId="77777777" w:rsidR="007F7E7E" w:rsidRPr="00CA723F" w:rsidRDefault="007F7E7E" w:rsidP="007F7E7E">
      <w:pPr>
        <w:pStyle w:val="EndNoteBibliography"/>
        <w:spacing w:after="0"/>
      </w:pPr>
      <w:r w:rsidRPr="00CA723F">
        <w:t>60.</w:t>
      </w:r>
      <w:r w:rsidRPr="00CA723F">
        <w:tab/>
        <w:t>Booth A, Wright J, Briscoe S. Scoping and searching to support realist approaches. In: Emmel N, Greenhalgh J, Manzano A, Monaghan M, Dalkin S, editors. Doing Realist research. UK: Sage; 2018. p. 147-66.</w:t>
      </w:r>
    </w:p>
    <w:p w14:paraId="7BA977AC" w14:textId="77777777" w:rsidR="007F7E7E" w:rsidRPr="00CA723F" w:rsidRDefault="007F7E7E" w:rsidP="007F7E7E">
      <w:pPr>
        <w:pStyle w:val="EndNoteBibliography"/>
        <w:spacing w:after="0"/>
      </w:pPr>
      <w:r w:rsidRPr="00CA723F">
        <w:t>61.</w:t>
      </w:r>
      <w:r w:rsidRPr="00CA723F">
        <w:tab/>
        <w:t>Booth A, Carroll C. Systematic searching for theory to inform systematic reviews: is it feasible? Is it desirable? Health Info Libr J. 2015;32(3):220-35.</w:t>
      </w:r>
    </w:p>
    <w:p w14:paraId="2F60E91D" w14:textId="77777777" w:rsidR="007F7E7E" w:rsidRPr="00CA723F" w:rsidRDefault="007F7E7E" w:rsidP="007F7E7E">
      <w:pPr>
        <w:pStyle w:val="EndNoteBibliography"/>
        <w:spacing w:after="0"/>
      </w:pPr>
      <w:r w:rsidRPr="00CA723F">
        <w:t>62.</w:t>
      </w:r>
      <w:r w:rsidRPr="00CA723F">
        <w:tab/>
        <w:t>Harris J, Croot L, Thompson J, Springett J. How stakeholder participation can contribute to systematic reviews of complex interventions. J Epidemiol Community Health. 2016;70(2):207-14.</w:t>
      </w:r>
    </w:p>
    <w:p w14:paraId="33DBB91B" w14:textId="77777777" w:rsidR="007F7E7E" w:rsidRPr="00CA723F" w:rsidRDefault="007F7E7E" w:rsidP="007F7E7E">
      <w:pPr>
        <w:pStyle w:val="EndNoteBibliography"/>
        <w:spacing w:after="0"/>
      </w:pPr>
      <w:r w:rsidRPr="00CA723F">
        <w:t>63.</w:t>
      </w:r>
      <w:r w:rsidRPr="00CA723F">
        <w:tab/>
        <w:t xml:space="preserve">Featherstone H, Black A. Evaluation Tools UK: University of Exeter; 2014 [Available from: </w:t>
      </w:r>
      <w:r w:rsidRPr="00077A9B">
        <w:t>https://www.exeter.ac.uk/media/universityofexeter/collegeofsocialsciencesandinternationalstudies/education/research/centres/socialmobility/Featherstone_and_Black_(2014)_evaluation.pdf</w:t>
      </w:r>
      <w:r w:rsidRPr="00CA723F">
        <w:t>.</w:t>
      </w:r>
    </w:p>
    <w:p w14:paraId="0F5903CC" w14:textId="77777777" w:rsidR="007F7E7E" w:rsidRPr="00CA723F" w:rsidRDefault="007F7E7E" w:rsidP="007F7E7E">
      <w:pPr>
        <w:pStyle w:val="EndNoteBibliography"/>
        <w:spacing w:after="0"/>
      </w:pPr>
      <w:r w:rsidRPr="00CA723F">
        <w:t>64.</w:t>
      </w:r>
      <w:r w:rsidRPr="00CA723F">
        <w:tab/>
        <w:t>ESG (Expert Stakeholder Group) members. ESG discussions MHCREST study (project reference NIHR HS&amp;DR NIHR127709). 2021.</w:t>
      </w:r>
    </w:p>
    <w:p w14:paraId="64F36B6B" w14:textId="77777777" w:rsidR="007F7E7E" w:rsidRPr="00CA723F" w:rsidRDefault="007F7E7E" w:rsidP="007F7E7E">
      <w:pPr>
        <w:pStyle w:val="EndNoteBibliography"/>
        <w:spacing w:after="0"/>
      </w:pPr>
      <w:r w:rsidRPr="00CA723F">
        <w:t>65.</w:t>
      </w:r>
      <w:r w:rsidRPr="00CA723F">
        <w:tab/>
        <w:t>Tomlinson K. Effective Interagency Working: A review of literature and examples from practice. Slough, UK: National Foundation for Educational Research; 2003.</w:t>
      </w:r>
    </w:p>
    <w:p w14:paraId="696CDE8E" w14:textId="77777777" w:rsidR="007F7E7E" w:rsidRPr="00CA723F" w:rsidRDefault="007F7E7E" w:rsidP="007F7E7E">
      <w:pPr>
        <w:pStyle w:val="EndNoteBibliography"/>
        <w:spacing w:after="0"/>
      </w:pPr>
      <w:r w:rsidRPr="00CA723F">
        <w:t>66.</w:t>
      </w:r>
      <w:r w:rsidRPr="00CA723F">
        <w:tab/>
        <w:t>Sheard L, Marsh C. How to analyse longitudinal data from multiple sources in qualitative health research: the pen portrait analytic technique. BMC Med Res Methodol. 2019;19(1):169.</w:t>
      </w:r>
    </w:p>
    <w:p w14:paraId="10A2E300" w14:textId="77777777" w:rsidR="007F7E7E" w:rsidRPr="00CA723F" w:rsidRDefault="007F7E7E" w:rsidP="007F7E7E">
      <w:pPr>
        <w:pStyle w:val="EndNoteBibliography"/>
        <w:spacing w:after="0"/>
      </w:pPr>
      <w:r w:rsidRPr="00CA723F">
        <w:t>67.</w:t>
      </w:r>
      <w:r w:rsidRPr="00CA723F">
        <w:tab/>
        <w:t>Hoffmann TC, Glasziou PP, Boutron I, Milne R, Perera R, Moher D, et al. Better reporting of interventions: template for intervention description and replication (TIDieR) checklist and guide. BMJ : British Medical Journal. 2014;348:g1687.</w:t>
      </w:r>
    </w:p>
    <w:p w14:paraId="53EB42AD" w14:textId="77777777" w:rsidR="007F7E7E" w:rsidRPr="00CA723F" w:rsidRDefault="007F7E7E" w:rsidP="007F7E7E">
      <w:pPr>
        <w:pStyle w:val="EndNoteBibliography"/>
        <w:spacing w:after="0"/>
      </w:pPr>
      <w:r w:rsidRPr="00CA723F">
        <w:t>68.</w:t>
      </w:r>
      <w:r w:rsidRPr="00CA723F">
        <w:tab/>
        <w:t>Ayiku L, Levay P, Hudson T, Craven J, Barrett E, Finnegan A, et al. The medline UK filter: development and validation of a geographic search filter to retrieve research about the UK from OVID medline. Health Information &amp; Libraries Journal. 2017;34(3):200-16.</w:t>
      </w:r>
    </w:p>
    <w:p w14:paraId="0369D239" w14:textId="77777777" w:rsidR="007F7E7E" w:rsidRPr="00CA723F" w:rsidRDefault="007F7E7E" w:rsidP="007F7E7E">
      <w:pPr>
        <w:pStyle w:val="EndNoteBibliography"/>
        <w:spacing w:after="0"/>
      </w:pPr>
      <w:r w:rsidRPr="00CA723F">
        <w:t>69.</w:t>
      </w:r>
      <w:r w:rsidRPr="00CA723F">
        <w:tab/>
        <w:t xml:space="preserve">Clarivate Analytics. EndNote X9.3.3: Clarivate; 2018 [updated 2021. Available from: </w:t>
      </w:r>
      <w:r w:rsidRPr="00077A9B">
        <w:t>https://clarivate.com/innovation-exchange/solution/endnote/</w:t>
      </w:r>
      <w:r w:rsidRPr="00CA723F">
        <w:t>.</w:t>
      </w:r>
    </w:p>
    <w:p w14:paraId="0DB2935A" w14:textId="77777777" w:rsidR="007F7E7E" w:rsidRPr="00CA723F" w:rsidRDefault="007F7E7E" w:rsidP="007F7E7E">
      <w:pPr>
        <w:pStyle w:val="EndNoteBibliography"/>
        <w:spacing w:after="0"/>
      </w:pPr>
      <w:r w:rsidRPr="00CA723F">
        <w:t>70.</w:t>
      </w:r>
      <w:r w:rsidRPr="00CA723F">
        <w:tab/>
        <w:t xml:space="preserve">Booth A, Harris J, Croot E, Springett J, Campbell F, Wilkins E. Towards a methodology for cluster searching to provide conceptual and contextual “richness” for systematic reviews </w:t>
      </w:r>
      <w:r w:rsidRPr="00CA723F">
        <w:lastRenderedPageBreak/>
        <w:t>of complex interventions: case study (CLUSTER). BMC Medical Research Methodology. 2013;13(1):118.</w:t>
      </w:r>
    </w:p>
    <w:p w14:paraId="16CB917B" w14:textId="77777777" w:rsidR="007F7E7E" w:rsidRPr="00CA723F" w:rsidRDefault="007F7E7E" w:rsidP="007F7E7E">
      <w:pPr>
        <w:pStyle w:val="EndNoteBibliography"/>
        <w:spacing w:after="0"/>
      </w:pPr>
      <w:r w:rsidRPr="00CA723F">
        <w:t>71.</w:t>
      </w:r>
      <w:r w:rsidRPr="00CA723F">
        <w:tab/>
        <w:t>Wong G. Data Gathering in Realist Reviews In: Emmel N, Greenhalgh J, Manzano A, Monaghan M, Dalkin S, editors. Doing Realist Research. London: Sage Publication; 2018.</w:t>
      </w:r>
    </w:p>
    <w:p w14:paraId="1A98CE7D" w14:textId="77777777" w:rsidR="007F7E7E" w:rsidRPr="00CA723F" w:rsidRDefault="007F7E7E" w:rsidP="007F7E7E">
      <w:pPr>
        <w:pStyle w:val="EndNoteBibliography"/>
        <w:spacing w:after="0"/>
      </w:pPr>
      <w:r w:rsidRPr="00CA723F">
        <w:t>72.</w:t>
      </w:r>
      <w:r w:rsidRPr="00CA723F">
        <w:tab/>
        <w:t>Jagosh J. Realist Appraisal Form (adapted from Centre for Advancement in Realist Evaluation and Synthesis (CARES) training programme). &lt;personal communication&gt;2021.</w:t>
      </w:r>
    </w:p>
    <w:p w14:paraId="73364ABA" w14:textId="77777777" w:rsidR="007F7E7E" w:rsidRPr="00CA723F" w:rsidRDefault="007F7E7E" w:rsidP="007F7E7E">
      <w:pPr>
        <w:pStyle w:val="EndNoteBibliography"/>
        <w:spacing w:after="0"/>
      </w:pPr>
      <w:r w:rsidRPr="00CA723F">
        <w:t>73.</w:t>
      </w:r>
      <w:r w:rsidRPr="00CA723F">
        <w:tab/>
        <w:t>Hong QNP, P. Fabregues, S. Bartlett, G. Boardman, F Cargo, M. Dagenais, P. Gagnon, M-P. Griffiths, F. Nicolau, B. O'Cathain, A. Rousseau, M-C. Vedel, I. Mixed Methods Appraisal Tool (MMAT). 2018 ed: Canadian Intellectual Property Office, Industry Canada; 2018.</w:t>
      </w:r>
    </w:p>
    <w:p w14:paraId="04DDC00E" w14:textId="77777777" w:rsidR="007F7E7E" w:rsidRPr="00CA723F" w:rsidRDefault="007F7E7E" w:rsidP="007F7E7E">
      <w:pPr>
        <w:pStyle w:val="EndNoteBibliography"/>
        <w:spacing w:after="0"/>
      </w:pPr>
      <w:r w:rsidRPr="00CA723F">
        <w:t>74.</w:t>
      </w:r>
      <w:r w:rsidRPr="00CA723F">
        <w:tab/>
        <w:t>Microsoft Corporation. Microsoft Excel. 2016.</w:t>
      </w:r>
    </w:p>
    <w:p w14:paraId="4A1D7D93" w14:textId="77777777" w:rsidR="007F7E7E" w:rsidRPr="00CA723F" w:rsidRDefault="007F7E7E" w:rsidP="007F7E7E">
      <w:pPr>
        <w:pStyle w:val="EndNoteBibliography"/>
        <w:spacing w:after="0"/>
      </w:pPr>
      <w:r w:rsidRPr="00CA723F">
        <w:t>75.</w:t>
      </w:r>
      <w:r w:rsidRPr="00CA723F">
        <w:tab/>
        <w:t>QSR International Pty Ltd. NVivo (Version 12). 2018.</w:t>
      </w:r>
    </w:p>
    <w:p w14:paraId="68675BD9" w14:textId="77777777" w:rsidR="007F7E7E" w:rsidRPr="00CA723F" w:rsidRDefault="007F7E7E" w:rsidP="007F7E7E">
      <w:pPr>
        <w:pStyle w:val="EndNoteBibliography"/>
        <w:spacing w:after="0"/>
      </w:pPr>
      <w:r w:rsidRPr="00CA723F">
        <w:t>76.</w:t>
      </w:r>
      <w:r w:rsidRPr="00CA723F">
        <w:tab/>
        <w:t>Manzano A. The craft of interviewing in realist evaluation. Evaluation. 2016;22(3):342-60.</w:t>
      </w:r>
    </w:p>
    <w:p w14:paraId="603B7FCD" w14:textId="77777777" w:rsidR="007F7E7E" w:rsidRPr="00CA723F" w:rsidRDefault="007F7E7E" w:rsidP="007F7E7E">
      <w:pPr>
        <w:pStyle w:val="EndNoteBibliography"/>
        <w:spacing w:after="0"/>
      </w:pPr>
      <w:r w:rsidRPr="00CA723F">
        <w:t>77.</w:t>
      </w:r>
      <w:r w:rsidRPr="00CA723F">
        <w:tab/>
        <w:t xml:space="preserve">microsoft.com. Microsoft Teams Seattle, US2021 [updated 2021. Available from: </w:t>
      </w:r>
      <w:r w:rsidRPr="00077A9B">
        <w:t>https://www.microsoft.com/en-ca/microsoft-teams/group-chat-software</w:t>
      </w:r>
      <w:r w:rsidRPr="00CA723F">
        <w:t>.</w:t>
      </w:r>
    </w:p>
    <w:p w14:paraId="65A2D1DB" w14:textId="77777777" w:rsidR="007F7E7E" w:rsidRPr="00CA723F" w:rsidRDefault="007F7E7E" w:rsidP="007F7E7E">
      <w:pPr>
        <w:pStyle w:val="EndNoteBibliography"/>
        <w:spacing w:after="0"/>
      </w:pPr>
      <w:r w:rsidRPr="00CA723F">
        <w:t>78.</w:t>
      </w:r>
      <w:r w:rsidRPr="00CA723F">
        <w:tab/>
        <w:t>Archibald MM, Ambagtsheer RC, Casey MG, Lawless M. Using Zoom Videoconferencing for Qualitative Data Collection: Perceptions and Experiences of Researchers and Participants. International Journal of Qualitative Methods. 2019;18:1609406919874596.</w:t>
      </w:r>
    </w:p>
    <w:p w14:paraId="3259BE76" w14:textId="77777777" w:rsidR="007F7E7E" w:rsidRPr="00CA723F" w:rsidRDefault="007F7E7E" w:rsidP="007F7E7E">
      <w:pPr>
        <w:pStyle w:val="EndNoteBibliography"/>
        <w:spacing w:after="0"/>
      </w:pPr>
      <w:r w:rsidRPr="00CA723F">
        <w:t>79.</w:t>
      </w:r>
      <w:r w:rsidRPr="00CA723F">
        <w:tab/>
        <w:t xml:space="preserve">Zoom Video Communications Inc. zoom California, US2021 [updated 2021. Available from: </w:t>
      </w:r>
      <w:r w:rsidRPr="00077A9B">
        <w:t>https://zoom.us/</w:t>
      </w:r>
      <w:r w:rsidRPr="00CA723F">
        <w:t>.</w:t>
      </w:r>
    </w:p>
    <w:p w14:paraId="37EC9108" w14:textId="77777777" w:rsidR="007F7E7E" w:rsidRPr="00CA723F" w:rsidRDefault="007F7E7E" w:rsidP="007F7E7E">
      <w:pPr>
        <w:pStyle w:val="EndNoteBibliography"/>
        <w:spacing w:after="0"/>
      </w:pPr>
      <w:r w:rsidRPr="00CA723F">
        <w:t>80.</w:t>
      </w:r>
      <w:r w:rsidRPr="00CA723F">
        <w:tab/>
        <w:t>Lewin S, Booth A, Glenton C, Munthe-Kaas H, al. e. Applying GRADE-CERQual to qulaitative evidence synthesis findings: introduction to the series. Implementation Science. 2018;13(2).</w:t>
      </w:r>
    </w:p>
    <w:p w14:paraId="0984A36C" w14:textId="77777777" w:rsidR="007F7E7E" w:rsidRPr="00CA723F" w:rsidRDefault="007F7E7E" w:rsidP="007F7E7E">
      <w:pPr>
        <w:pStyle w:val="EndNoteBibliography"/>
        <w:spacing w:after="0"/>
      </w:pPr>
      <w:r w:rsidRPr="00CA723F">
        <w:t>81.</w:t>
      </w:r>
      <w:r w:rsidRPr="00CA723F">
        <w:tab/>
        <w:t>Parker A, Scantlebury A, Booth A, MacBryde JC, Scott W, Wright K, et al. Interagency collaboration models for people with mental ill health in contact with the police: a systematic scoping review. BMJ Open. 2018;8(3):e019312.</w:t>
      </w:r>
    </w:p>
    <w:p w14:paraId="407E0C99" w14:textId="77777777" w:rsidR="007F7E7E" w:rsidRPr="00CA723F" w:rsidRDefault="007F7E7E" w:rsidP="007F7E7E">
      <w:pPr>
        <w:pStyle w:val="EndNoteBibliography"/>
        <w:spacing w:after="0"/>
      </w:pPr>
      <w:r w:rsidRPr="00CA723F">
        <w:t>82.</w:t>
      </w:r>
      <w:r w:rsidRPr="00CA723F">
        <w:tab/>
        <w:t>Polivka BJ. A conceptual model for community interagency collaboration. Image J Nurs Sch. 1995;27(2):110-5.</w:t>
      </w:r>
    </w:p>
    <w:p w14:paraId="3EB6236C" w14:textId="77777777" w:rsidR="007F7E7E" w:rsidRPr="00CA723F" w:rsidRDefault="007F7E7E" w:rsidP="007F7E7E">
      <w:pPr>
        <w:pStyle w:val="EndNoteBibliography"/>
        <w:spacing w:after="0"/>
      </w:pPr>
      <w:r w:rsidRPr="00CA723F">
        <w:t>83.</w:t>
      </w:r>
      <w:r w:rsidRPr="00CA723F">
        <w:tab/>
        <w:t>Ball JS, Links PS, Strike C, Boydell KM. "It's overwhelming... everything seems to be too much:" A theory of crisis for individuals with severe persistent mental illness. Psychiatr Rehabil J. 2005;29(1):10-7.</w:t>
      </w:r>
    </w:p>
    <w:p w14:paraId="6C79B7E7" w14:textId="77777777" w:rsidR="007F7E7E" w:rsidRPr="00CA723F" w:rsidRDefault="007F7E7E" w:rsidP="007F7E7E">
      <w:pPr>
        <w:pStyle w:val="EndNoteBibliography"/>
        <w:spacing w:after="0"/>
      </w:pPr>
      <w:r w:rsidRPr="00CA723F">
        <w:t>84.</w:t>
      </w:r>
      <w:r w:rsidRPr="00CA723F">
        <w:tab/>
        <w:t>Boscarato K, Lee S, Kroschel J, Hollander Y, Brennan A, Warren N. Consumer experience of formal crisis-response services and preferred methods of crisis intervention. Int J Ment Health Nurs. 2014;23(4):287-95.</w:t>
      </w:r>
    </w:p>
    <w:p w14:paraId="149118AC" w14:textId="77777777" w:rsidR="007F7E7E" w:rsidRPr="00CA723F" w:rsidRDefault="007F7E7E" w:rsidP="007F7E7E">
      <w:pPr>
        <w:pStyle w:val="EndNoteBibliography"/>
        <w:spacing w:after="0"/>
      </w:pPr>
      <w:r w:rsidRPr="00CA723F">
        <w:lastRenderedPageBreak/>
        <w:t>85.</w:t>
      </w:r>
      <w:r w:rsidRPr="00CA723F">
        <w:tab/>
        <w:t>Mirabito DM. Social Work Theory and Practice for Crisis, Disaster, and Trauma. 2017. In: Social Work Treatment, Interlocking Theoretical Approaches [Internet]. New York: Oxford University Press. 6. [195-213].</w:t>
      </w:r>
    </w:p>
    <w:p w14:paraId="1D6C4CC9" w14:textId="77777777" w:rsidR="007F7E7E" w:rsidRPr="00CA723F" w:rsidRDefault="007F7E7E" w:rsidP="007F7E7E">
      <w:pPr>
        <w:pStyle w:val="EndNoteBibliography"/>
        <w:spacing w:after="0"/>
      </w:pPr>
      <w:r w:rsidRPr="00CA723F">
        <w:t>86.</w:t>
      </w:r>
      <w:r w:rsidRPr="00CA723F">
        <w:tab/>
        <w:t>McEwan K, Minou L, Moore H, Gilbert P. Engaging with distress: Training in the compassionate approach. J Psychiatr Ment Health Nurs. 2020;27(6):718-27.</w:t>
      </w:r>
    </w:p>
    <w:p w14:paraId="5ECA8DBD" w14:textId="77777777" w:rsidR="007F7E7E" w:rsidRPr="00CA723F" w:rsidRDefault="007F7E7E" w:rsidP="007F7E7E">
      <w:pPr>
        <w:pStyle w:val="EndNoteBibliography"/>
        <w:spacing w:after="0"/>
      </w:pPr>
      <w:r w:rsidRPr="00CA723F">
        <w:t>87.</w:t>
      </w:r>
      <w:r w:rsidRPr="00CA723F">
        <w:tab/>
        <w:t>Vivino BL, Thompson BJ, Hill CE, Ladany N. Compassion in psychotherapy: The perspective of therapists nominated as compassionate. Psychotherapy Research. 2009;19(2):157-71.</w:t>
      </w:r>
    </w:p>
    <w:p w14:paraId="1BAC79E2" w14:textId="77777777" w:rsidR="007F7E7E" w:rsidRPr="00CA723F" w:rsidRDefault="007F7E7E" w:rsidP="007F7E7E">
      <w:pPr>
        <w:pStyle w:val="EndNoteBibliography"/>
        <w:spacing w:after="0"/>
      </w:pPr>
      <w:r w:rsidRPr="00CA723F">
        <w:t>88.</w:t>
      </w:r>
      <w:r w:rsidRPr="00CA723F">
        <w:tab/>
        <w:t>Allen M, Campbell G. Crisis Intervention Team Training and the Protection Motivation Theory. Journal of social change. 2018;10(1).</w:t>
      </w:r>
    </w:p>
    <w:p w14:paraId="42CC8DFF" w14:textId="77777777" w:rsidR="007F7E7E" w:rsidRPr="00CA723F" w:rsidRDefault="007F7E7E" w:rsidP="007F7E7E">
      <w:pPr>
        <w:pStyle w:val="EndNoteBibliography"/>
        <w:spacing w:after="0"/>
      </w:pPr>
      <w:r w:rsidRPr="00CA723F">
        <w:t>89.</w:t>
      </w:r>
      <w:r w:rsidRPr="00CA723F">
        <w:tab/>
        <w:t>National Collaborating Centre for Mental Health, Positive Practice in Mental Health. All age crisis care: Improving the quality of care in England: Recommendations and positive practice. London, UK; 2020.</w:t>
      </w:r>
    </w:p>
    <w:p w14:paraId="3C7040A2" w14:textId="77777777" w:rsidR="007F7E7E" w:rsidRPr="00CA723F" w:rsidRDefault="007F7E7E" w:rsidP="007F7E7E">
      <w:pPr>
        <w:pStyle w:val="EndNoteBibliography"/>
        <w:spacing w:after="0"/>
      </w:pPr>
      <w:r w:rsidRPr="00CA723F">
        <w:t>90.</w:t>
      </w:r>
      <w:r w:rsidRPr="00CA723F">
        <w:tab/>
        <w:t xml:space="preserve">NHS England (NHSE). NHS mental health crisis helplines receive three million calls 8 July 2021 nhs.uk: NHS England; 2021 [Available from: </w:t>
      </w:r>
      <w:r w:rsidRPr="00077A9B">
        <w:t>https://www.england.nhs.uk/2021/07/nhs-mental-health-crisis-helplines-receive-three-million-calls/</w:t>
      </w:r>
      <w:r w:rsidRPr="00CA723F">
        <w:t>.</w:t>
      </w:r>
    </w:p>
    <w:p w14:paraId="396C6E41" w14:textId="77777777" w:rsidR="007F7E7E" w:rsidRPr="00CA723F" w:rsidRDefault="007F7E7E" w:rsidP="007F7E7E">
      <w:pPr>
        <w:pStyle w:val="EndNoteBibliography"/>
        <w:spacing w:after="0"/>
      </w:pPr>
      <w:r w:rsidRPr="00CA723F">
        <w:t>91.</w:t>
      </w:r>
      <w:r w:rsidRPr="00CA723F">
        <w:tab/>
        <w:t>Sunderji N, de Bibiana JT, Stergiopoulos V. Urgent Psychiatric Services: A Scoping Review. Can J Psychiatry. 2015;60(9):393-402.</w:t>
      </w:r>
    </w:p>
    <w:p w14:paraId="0FCE8091" w14:textId="77777777" w:rsidR="007F7E7E" w:rsidRPr="00CA723F" w:rsidRDefault="007F7E7E" w:rsidP="007F7E7E">
      <w:pPr>
        <w:pStyle w:val="EndNoteBibliography"/>
        <w:spacing w:after="0"/>
      </w:pPr>
      <w:r w:rsidRPr="00CA723F">
        <w:t>92.</w:t>
      </w:r>
      <w:r w:rsidRPr="00CA723F">
        <w:tab/>
        <w:t xml:space="preserve">NHS England (NHSE). Crisis and acute mental health services england.nhs.uk: NHS England; 2021 [Available from: </w:t>
      </w:r>
      <w:r w:rsidRPr="00077A9B">
        <w:t>https://www.england.nhs.uk/mental-health/adults/crisis-and-acute-care/</w:t>
      </w:r>
      <w:r w:rsidRPr="00CA723F">
        <w:t>.</w:t>
      </w:r>
    </w:p>
    <w:p w14:paraId="00270310" w14:textId="77777777" w:rsidR="007F7E7E" w:rsidRPr="00CA723F" w:rsidRDefault="007F7E7E" w:rsidP="007F7E7E">
      <w:pPr>
        <w:pStyle w:val="EndNoteBibliography"/>
        <w:spacing w:after="0"/>
      </w:pPr>
      <w:r w:rsidRPr="00CA723F">
        <w:t>93.</w:t>
      </w:r>
      <w:r w:rsidRPr="00CA723F">
        <w:tab/>
        <w:t>Sands N, Elsom S, Gerdtz M, Henderson K, Keppich-Arnold S, Droste N, et al. Identifying the core competencies of mental health telephone triage. J Clin Nurs. 2013;22(21-22):3203-16.</w:t>
      </w:r>
    </w:p>
    <w:p w14:paraId="73AD1BC1" w14:textId="77777777" w:rsidR="007F7E7E" w:rsidRPr="00CA723F" w:rsidRDefault="007F7E7E" w:rsidP="007F7E7E">
      <w:pPr>
        <w:pStyle w:val="EndNoteBibliography"/>
        <w:spacing w:after="0"/>
      </w:pPr>
      <w:r w:rsidRPr="00CA723F">
        <w:t>94.</w:t>
      </w:r>
      <w:r w:rsidRPr="00CA723F">
        <w:tab/>
        <w:t>Sands N, Elsom S, Marangu E, Keppich-Arnold S, Henderson K. Mental health telephone triage: managing psychiatric crisis and emergency. Perspect Psychiatr Care. 2013;49(1):65-72.</w:t>
      </w:r>
    </w:p>
    <w:p w14:paraId="530EBBFE" w14:textId="77777777" w:rsidR="007F7E7E" w:rsidRPr="00CA723F" w:rsidRDefault="007F7E7E" w:rsidP="007F7E7E">
      <w:pPr>
        <w:pStyle w:val="EndNoteBibliography"/>
        <w:spacing w:after="0"/>
      </w:pPr>
      <w:r w:rsidRPr="00CA723F">
        <w:t>95.</w:t>
      </w:r>
      <w:r w:rsidRPr="00CA723F">
        <w:tab/>
        <w:t>Bendelow G, Warrington CA, Jones A-M, Markham S. Police detentions of ‘mentally disordered persons’: A multi-method investigation of section 136 use in Sussex. Medicine, Science and the Law. 2019;59(2):95-103.</w:t>
      </w:r>
    </w:p>
    <w:p w14:paraId="774ED151" w14:textId="77777777" w:rsidR="007F7E7E" w:rsidRPr="00CA723F" w:rsidRDefault="007F7E7E" w:rsidP="007F7E7E">
      <w:pPr>
        <w:pStyle w:val="EndNoteBibliography"/>
        <w:spacing w:after="0"/>
      </w:pPr>
      <w:r w:rsidRPr="00CA723F">
        <w:t>96.</w:t>
      </w:r>
      <w:r w:rsidRPr="00CA723F">
        <w:tab/>
        <w:t>Olasoji M, Maude P, McCauley K. Not sick enough: Experiences of carers of people with mental illness negotiating care for their relatives with mental health services. Journal of Psychiatric &amp; Mental Health Nursing (John Wiley &amp; Sons, Inc). 2017;24(6):403-11.</w:t>
      </w:r>
    </w:p>
    <w:p w14:paraId="25C10CA9" w14:textId="77777777" w:rsidR="007F7E7E" w:rsidRPr="00CA723F" w:rsidRDefault="007F7E7E" w:rsidP="007F7E7E">
      <w:pPr>
        <w:pStyle w:val="EndNoteBibliography"/>
        <w:spacing w:after="0"/>
      </w:pPr>
      <w:r w:rsidRPr="00CA723F">
        <w:t>97.</w:t>
      </w:r>
      <w:r w:rsidRPr="00CA723F">
        <w:tab/>
        <w:t>O'Cathain A, Connell J, Long J, Coster J. 'Clinically unnecessary' use of emergency and urgent care: A realist review of patients' decision making. Health Expect. 2020;23(1):19-40.</w:t>
      </w:r>
    </w:p>
    <w:p w14:paraId="7A0F6929" w14:textId="77777777" w:rsidR="007F7E7E" w:rsidRPr="00CA723F" w:rsidRDefault="007F7E7E" w:rsidP="007F7E7E">
      <w:pPr>
        <w:pStyle w:val="EndNoteBibliography"/>
        <w:spacing w:after="0"/>
      </w:pPr>
      <w:r w:rsidRPr="00CA723F">
        <w:lastRenderedPageBreak/>
        <w:t>98.</w:t>
      </w:r>
      <w:r w:rsidRPr="00CA723F">
        <w:tab/>
        <w:t>Reveruzzi B, Pilling S. Street Triage. Report on the evaluation of nine pilot schemes in England. England: University College London; 2016.</w:t>
      </w:r>
    </w:p>
    <w:p w14:paraId="3C424BD2" w14:textId="77777777" w:rsidR="007F7E7E" w:rsidRPr="00CA723F" w:rsidRDefault="007F7E7E" w:rsidP="007F7E7E">
      <w:pPr>
        <w:pStyle w:val="EndNoteBibliography"/>
        <w:spacing w:after="0"/>
      </w:pPr>
      <w:r w:rsidRPr="00CA723F">
        <w:t>99.</w:t>
      </w:r>
      <w:r w:rsidRPr="00CA723F">
        <w:tab/>
        <w:t>Wise-Harris D, Pauly D, Kahan D, Tan de Bibiana J, Hwang SW, Stergiopoulos V. "Hospital was the Only Option": Experiences of Frequent Emergency Department Users in Mental Health. Adm Policy Ment Health. 2017;44(3):405-12.</w:t>
      </w:r>
    </w:p>
    <w:p w14:paraId="56638FEE" w14:textId="77777777" w:rsidR="007F7E7E" w:rsidRPr="00CA723F" w:rsidRDefault="007F7E7E" w:rsidP="007F7E7E">
      <w:pPr>
        <w:pStyle w:val="EndNoteBibliography"/>
        <w:spacing w:after="0"/>
      </w:pPr>
      <w:r w:rsidRPr="00CA723F">
        <w:t>100.</w:t>
      </w:r>
      <w:r w:rsidRPr="00CA723F">
        <w:tab/>
        <w:t>Evans R, Connell J, Ablard S, Rimmer M, O'Keeffe C, Mason S. The impact of different liaison psychiatry models on the emergency department: A systematic review of the international evidence. J Psychosom Res. 2019;119:53-64.</w:t>
      </w:r>
    </w:p>
    <w:p w14:paraId="449572BB" w14:textId="77777777" w:rsidR="007F7E7E" w:rsidRPr="00CA723F" w:rsidRDefault="007F7E7E" w:rsidP="007F7E7E">
      <w:pPr>
        <w:pStyle w:val="EndNoteBibliography"/>
        <w:spacing w:after="0"/>
      </w:pPr>
      <w:r w:rsidRPr="00CA723F">
        <w:t>101.</w:t>
      </w:r>
      <w:r w:rsidRPr="00CA723F">
        <w:tab/>
        <w:t>NHSE&amp;I, London Ambulance Service, Trainer M. Mental Health Joint Response Car Pilot Evaluation Summary Report. London, UK: UEC Operations Centre, Integrated Care Systems, London Ambulance service; 2020.</w:t>
      </w:r>
    </w:p>
    <w:p w14:paraId="345F3E89" w14:textId="77777777" w:rsidR="007F7E7E" w:rsidRPr="00CA723F" w:rsidRDefault="007F7E7E" w:rsidP="007F7E7E">
      <w:pPr>
        <w:pStyle w:val="EndNoteBibliography"/>
        <w:spacing w:after="0"/>
      </w:pPr>
      <w:r w:rsidRPr="00CA723F">
        <w:t>102.</w:t>
      </w:r>
      <w:r w:rsidRPr="00CA723F">
        <w:tab/>
        <w:t>Chilman N, Morant N, Lloyd-Evans B, Wackett J, Johnson S. Twitter Users' Views on Mental Health Crisis Resolution Team Care Compared With Stakeholder Interviews and Focus Groups: Qualitative Analysis. JMIR Ment Health. 2021;8(6):e25742.</w:t>
      </w:r>
    </w:p>
    <w:p w14:paraId="44EED600" w14:textId="77777777" w:rsidR="007F7E7E" w:rsidRPr="00CA723F" w:rsidRDefault="007F7E7E" w:rsidP="007F7E7E">
      <w:pPr>
        <w:pStyle w:val="EndNoteBibliography"/>
        <w:spacing w:after="0"/>
      </w:pPr>
      <w:r w:rsidRPr="00CA723F">
        <w:t>103.</w:t>
      </w:r>
      <w:r w:rsidRPr="00CA723F">
        <w:tab/>
        <w:t>Begum R, Riordan S. Nurses experiences of working in Crisis Resolution Home Treatment Teams with its additional gatekeeping responsibilities. Journal of Psychiatric and Mental Health Nursing. 2016;23(1):45-53.</w:t>
      </w:r>
    </w:p>
    <w:p w14:paraId="19949BBD" w14:textId="77777777" w:rsidR="007F7E7E" w:rsidRPr="00CA723F" w:rsidRDefault="007F7E7E" w:rsidP="007F7E7E">
      <w:pPr>
        <w:pStyle w:val="EndNoteBibliography"/>
        <w:spacing w:after="0"/>
      </w:pPr>
      <w:r w:rsidRPr="00CA723F">
        <w:t>104.</w:t>
      </w:r>
      <w:r w:rsidRPr="00CA723F">
        <w:tab/>
        <w:t>Brown S, Iqbal Z, Burbidge F, Sajjad A, Reeve M, Ayres V, et al. Embedding an Evidence-Based Model for Suicide Prevention in the National Health Service: A Service Improvement Initiative. International Journal of Environmental Research and Public Health. 2020;17.</w:t>
      </w:r>
    </w:p>
    <w:p w14:paraId="75275E0D" w14:textId="77777777" w:rsidR="007F7E7E" w:rsidRPr="00CA723F" w:rsidRDefault="007F7E7E" w:rsidP="007F7E7E">
      <w:pPr>
        <w:pStyle w:val="EndNoteBibliography"/>
        <w:spacing w:after="0"/>
      </w:pPr>
      <w:r w:rsidRPr="00CA723F">
        <w:t>105.</w:t>
      </w:r>
      <w:r w:rsidRPr="00CA723F">
        <w:tab/>
        <w:t>Gudde CB, Olsø TM, Antonsen DØ, Rø M, Eriksen L, Vatne S. Experiences and preferences of users with major mental disorders regarding helpful care in situations of mental crisis. Scandinavian Journal of Public Health. 2013;41(2):185-90.</w:t>
      </w:r>
    </w:p>
    <w:p w14:paraId="02500200" w14:textId="77777777" w:rsidR="007F7E7E" w:rsidRPr="00CA723F" w:rsidRDefault="007F7E7E" w:rsidP="007F7E7E">
      <w:pPr>
        <w:pStyle w:val="EndNoteBibliography"/>
        <w:spacing w:after="0"/>
      </w:pPr>
      <w:r w:rsidRPr="00CA723F">
        <w:t>106.</w:t>
      </w:r>
      <w:r w:rsidRPr="00CA723F">
        <w:tab/>
        <w:t>Mind. Mental health crisis care: commissioning excellence for Black and minority ethnic groups: A briefing for Clinical Commissioning Groups. London, UK: Mind; 2013.</w:t>
      </w:r>
    </w:p>
    <w:p w14:paraId="5269756B" w14:textId="77777777" w:rsidR="007F7E7E" w:rsidRPr="00CA723F" w:rsidRDefault="007F7E7E" w:rsidP="007F7E7E">
      <w:pPr>
        <w:pStyle w:val="EndNoteBibliography"/>
        <w:spacing w:after="0"/>
      </w:pPr>
      <w:r w:rsidRPr="00CA723F">
        <w:t>107.</w:t>
      </w:r>
      <w:r w:rsidRPr="00CA723F">
        <w:tab/>
        <w:t>Grigg M, Herrman H, Harvey C, Endacott R. Factors influencing triage decisions in mental health services. Aust Health Rev. 2007;31(2):239-45.</w:t>
      </w:r>
    </w:p>
    <w:p w14:paraId="32CA6549" w14:textId="77777777" w:rsidR="007F7E7E" w:rsidRPr="00CA723F" w:rsidRDefault="007F7E7E" w:rsidP="007F7E7E">
      <w:pPr>
        <w:pStyle w:val="EndNoteBibliography"/>
        <w:spacing w:after="0"/>
      </w:pPr>
      <w:r w:rsidRPr="00CA723F">
        <w:t>108.</w:t>
      </w:r>
      <w:r w:rsidRPr="00CA723F">
        <w:tab/>
        <w:t>Jespersen S, Lawman B, Reed F, Hawke K, Plummer V, Gaskin CJ. The Impact of Integrating Crisis Teams into Community Mental Health Services on Emergency Department and Inpatient Demand. Psychiatr Q. 2016;87(4):703-12.</w:t>
      </w:r>
    </w:p>
    <w:p w14:paraId="199C8314" w14:textId="77777777" w:rsidR="007F7E7E" w:rsidRPr="00CA723F" w:rsidRDefault="007F7E7E" w:rsidP="007F7E7E">
      <w:pPr>
        <w:pStyle w:val="EndNoteBibliography"/>
        <w:spacing w:after="0"/>
      </w:pPr>
      <w:r w:rsidRPr="00CA723F">
        <w:t>109.</w:t>
      </w:r>
      <w:r w:rsidRPr="00CA723F">
        <w:tab/>
        <w:t>Duggan M, Harris B, Chislett W-K, Calder R. Nowhere else to go: Why Australia?s health system results in people with mental illness getting ?stuck? in emergency departments. Melbourne, Australia: Mitchell Institute, Victoria University; 2020. Report No.: 9780648800118 Contract No.: discussion_paper.</w:t>
      </w:r>
    </w:p>
    <w:p w14:paraId="245D5CC6" w14:textId="77777777" w:rsidR="007F7E7E" w:rsidRPr="00CA723F" w:rsidRDefault="007F7E7E" w:rsidP="007F7E7E">
      <w:pPr>
        <w:pStyle w:val="EndNoteBibliography"/>
        <w:spacing w:after="0"/>
      </w:pPr>
      <w:r w:rsidRPr="00CA723F">
        <w:t>110.</w:t>
      </w:r>
      <w:r w:rsidRPr="00CA723F">
        <w:tab/>
        <w:t>Eales SJ. Service Users’ Experiences of Liaison Mental Health Care [Doctoral]: City University London; 2013.</w:t>
      </w:r>
    </w:p>
    <w:p w14:paraId="2CBCEED9" w14:textId="77777777" w:rsidR="007F7E7E" w:rsidRPr="00CA723F" w:rsidRDefault="007F7E7E" w:rsidP="007F7E7E">
      <w:pPr>
        <w:pStyle w:val="EndNoteBibliography"/>
        <w:spacing w:after="0"/>
      </w:pPr>
      <w:r w:rsidRPr="00CA723F">
        <w:lastRenderedPageBreak/>
        <w:t>111.</w:t>
      </w:r>
      <w:r w:rsidRPr="00CA723F">
        <w:tab/>
        <w:t>Haslam MB. How the emergency department four-hour target affects clinical outcomes for patients diagnosed with a personality disorder. Emerg Nurse. 2019;27(4):20-4.</w:t>
      </w:r>
    </w:p>
    <w:p w14:paraId="6723C948" w14:textId="77777777" w:rsidR="007F7E7E" w:rsidRPr="00CA723F" w:rsidRDefault="007F7E7E" w:rsidP="007F7E7E">
      <w:pPr>
        <w:pStyle w:val="EndNoteBibliography"/>
        <w:spacing w:after="0"/>
      </w:pPr>
      <w:r w:rsidRPr="00CA723F">
        <w:t>112.</w:t>
      </w:r>
      <w:r w:rsidRPr="00CA723F">
        <w:tab/>
        <w:t xml:space="preserve">NHS England (NHSE). NHS England proposes new mental health access standards 22 July 2021 nhs.uk: NHS England; 2021 [Available from: </w:t>
      </w:r>
      <w:r w:rsidRPr="00077A9B">
        <w:t>https://www.england.nhs.uk/2021/07/nhs-england-proposes-new-mental-health-access-standards/</w:t>
      </w:r>
      <w:r w:rsidRPr="00CA723F">
        <w:t>.</w:t>
      </w:r>
    </w:p>
    <w:p w14:paraId="62EDAFD0" w14:textId="77777777" w:rsidR="007F7E7E" w:rsidRPr="00CA723F" w:rsidRDefault="007F7E7E" w:rsidP="007F7E7E">
      <w:pPr>
        <w:pStyle w:val="EndNoteBibliography"/>
        <w:spacing w:after="0"/>
      </w:pPr>
      <w:r w:rsidRPr="00CA723F">
        <w:t>113.</w:t>
      </w:r>
      <w:r w:rsidRPr="00CA723F">
        <w:tab/>
        <w:t>Cambridgeshire and Peterborough NHS Foundation Trust. First Response Service (FRS). Cambridge, UK: cpft.nhs.uk; 2016.</w:t>
      </w:r>
    </w:p>
    <w:p w14:paraId="537EA48A" w14:textId="77777777" w:rsidR="007F7E7E" w:rsidRPr="00CA723F" w:rsidRDefault="007F7E7E" w:rsidP="007F7E7E">
      <w:pPr>
        <w:pStyle w:val="EndNoteBibliography"/>
        <w:spacing w:after="0"/>
      </w:pPr>
      <w:r w:rsidRPr="00CA723F">
        <w:t>114.</w:t>
      </w:r>
      <w:r w:rsidRPr="00CA723F">
        <w:tab/>
        <w:t>Saurman E, Johnston J, Hindman J, Kirby S, Lyle D. A transferable telepsychiatry model for improving access to emergency mental health care. J Telemed Telecare. 2014;20(7):391-9.</w:t>
      </w:r>
    </w:p>
    <w:p w14:paraId="3C7B2424" w14:textId="77777777" w:rsidR="007F7E7E" w:rsidRPr="00CA723F" w:rsidRDefault="007F7E7E" w:rsidP="007F7E7E">
      <w:pPr>
        <w:pStyle w:val="EndNoteBibliography"/>
        <w:spacing w:after="0"/>
      </w:pPr>
      <w:r w:rsidRPr="00CA723F">
        <w:t>115.</w:t>
      </w:r>
      <w:r w:rsidRPr="00CA723F">
        <w:tab/>
        <w:t>Trondsen MV, Bolle SR, Stensland G, Tjora A. Video-confidence: a qualitative exploration of videoconferencing for psychiatric emergencies. BMC Health Serv Res. 2014;14:544.</w:t>
      </w:r>
    </w:p>
    <w:p w14:paraId="5B264308" w14:textId="77777777" w:rsidR="007F7E7E" w:rsidRPr="00CA723F" w:rsidRDefault="007F7E7E" w:rsidP="007F7E7E">
      <w:pPr>
        <w:pStyle w:val="EndNoteBibliography"/>
        <w:spacing w:after="0"/>
      </w:pPr>
      <w:r w:rsidRPr="00CA723F">
        <w:t>116.</w:t>
      </w:r>
      <w:r w:rsidRPr="00CA723F">
        <w:tab/>
        <w:t>Barrett B, Waheed W, Farrelly S, Birchwood M, Dunn G, Flach C, et al. Randomised Controlled Trial of Joint Crisis Plans to Reduce Compulsory Treatment for People with Psychosis: Economic Outcomes. PLOS ONE. 2013;8(11):e74210.</w:t>
      </w:r>
    </w:p>
    <w:p w14:paraId="65E66E75" w14:textId="77777777" w:rsidR="007F7E7E" w:rsidRPr="00CA723F" w:rsidRDefault="007F7E7E" w:rsidP="007F7E7E">
      <w:pPr>
        <w:pStyle w:val="EndNoteBibliography"/>
        <w:spacing w:after="0"/>
      </w:pPr>
      <w:r w:rsidRPr="00CA723F">
        <w:t>117.</w:t>
      </w:r>
      <w:r w:rsidRPr="00CA723F">
        <w:tab/>
        <w:t>Borschmann R, Barrett B, Hellier JM, Byford S, Henderson C, Rose D, et al. Joint crisis plans for people with borderline personality disorder: feasibility and outcomes in a randomised controlled trial. Br J Psychiatry. 2013;202(5):357-64.</w:t>
      </w:r>
    </w:p>
    <w:p w14:paraId="54287590" w14:textId="77777777" w:rsidR="007F7E7E" w:rsidRPr="00CA723F" w:rsidRDefault="007F7E7E" w:rsidP="007F7E7E">
      <w:pPr>
        <w:pStyle w:val="EndNoteBibliography"/>
        <w:spacing w:after="0"/>
      </w:pPr>
      <w:r w:rsidRPr="00CA723F">
        <w:t>118.</w:t>
      </w:r>
      <w:r w:rsidRPr="00CA723F">
        <w:tab/>
        <w:t>Farrelly S, Brown G, Rose D, Doherty E, Henderson RC, Birchwood M, et al. What service users with psychotic disorders want in a mental health crisis or relapse: thematic analysis of joint crisis plans. Social Psychiatry &amp; Psychiatric Epidemiology. 2014;49(10):1609-17.</w:t>
      </w:r>
    </w:p>
    <w:p w14:paraId="2F330734" w14:textId="77777777" w:rsidR="007F7E7E" w:rsidRPr="00CA723F" w:rsidRDefault="007F7E7E" w:rsidP="007F7E7E">
      <w:pPr>
        <w:pStyle w:val="EndNoteBibliography"/>
        <w:spacing w:after="0"/>
      </w:pPr>
      <w:r w:rsidRPr="00CA723F">
        <w:t>119.</w:t>
      </w:r>
      <w:r w:rsidRPr="00CA723F">
        <w:tab/>
        <w:t>Farrelly S, Lester H, Rose D, Birchwood M, Marshall M, Waheed W, et al. Improving Therapeutic Relationships: Joint Crisis Planning for Individuals With Psychotic Disorders. Qualitative Health Research. 2015;25(12):1637-47.</w:t>
      </w:r>
    </w:p>
    <w:p w14:paraId="53A83353" w14:textId="77777777" w:rsidR="007F7E7E" w:rsidRPr="00CA723F" w:rsidRDefault="007F7E7E" w:rsidP="007F7E7E">
      <w:pPr>
        <w:pStyle w:val="EndNoteBibliography"/>
        <w:spacing w:after="0"/>
      </w:pPr>
      <w:r w:rsidRPr="00CA723F">
        <w:t>120.</w:t>
      </w:r>
      <w:r w:rsidRPr="00CA723F">
        <w:tab/>
        <w:t>Farrelly S, Szmukler G, Henderson C, Birchwood M, Marshall M, Waheed W, et al. Individualisation in crisis planning for people with psychotic disorders. Epidemiol Psychiatr Sci. 2014;23(4):353-9.</w:t>
      </w:r>
    </w:p>
    <w:p w14:paraId="76C5E465" w14:textId="77777777" w:rsidR="007F7E7E" w:rsidRPr="00CA723F" w:rsidRDefault="007F7E7E" w:rsidP="007F7E7E">
      <w:pPr>
        <w:pStyle w:val="EndNoteBibliography"/>
        <w:spacing w:after="0"/>
      </w:pPr>
      <w:r w:rsidRPr="0017526B">
        <w:rPr>
          <w:lang w:val="it-IT"/>
        </w:rPr>
        <w:t>121.</w:t>
      </w:r>
      <w:r w:rsidRPr="0017526B">
        <w:rPr>
          <w:lang w:val="it-IT"/>
        </w:rPr>
        <w:tab/>
        <w:t xml:space="preserve">Lequin P, Ferrari P, Suter C, Milovan M, Besse C, Silva B, et al. </w:t>
      </w:r>
      <w:r w:rsidRPr="00CA723F">
        <w:t>The Joint Crisis Plan: A Powerful Tool to Promote Mental Health. Frontiers in Psychiatry. 2021;12:621436.</w:t>
      </w:r>
    </w:p>
    <w:p w14:paraId="20D7F074" w14:textId="77777777" w:rsidR="007F7E7E" w:rsidRPr="00CA723F" w:rsidRDefault="007F7E7E" w:rsidP="007F7E7E">
      <w:pPr>
        <w:pStyle w:val="EndNoteBibliography"/>
        <w:spacing w:after="0"/>
      </w:pPr>
      <w:r w:rsidRPr="00CA723F">
        <w:t>122.</w:t>
      </w:r>
      <w:r w:rsidRPr="00CA723F">
        <w:tab/>
        <w:t>Ruchlewska A, Mulder CL, Van der Waal R, Kamperman A, Van der Gaag M. Crisis plans facilitated by patient advocates are better than those drawn up by clinicians: results from an RCT. Adm Policy Ment Health. 2014;41(2):220-7.</w:t>
      </w:r>
    </w:p>
    <w:p w14:paraId="17304C10" w14:textId="77777777" w:rsidR="007F7E7E" w:rsidRPr="00CA723F" w:rsidRDefault="007F7E7E" w:rsidP="007F7E7E">
      <w:pPr>
        <w:pStyle w:val="EndNoteBibliography"/>
        <w:spacing w:after="0"/>
      </w:pPr>
      <w:r w:rsidRPr="00CA723F">
        <w:lastRenderedPageBreak/>
        <w:t>123.</w:t>
      </w:r>
      <w:r w:rsidRPr="00CA723F">
        <w:tab/>
        <w:t>Thornicroft G, Farrelly S, Szmukler G, Birchwood M, Waheed W, Flach C, et al. Clinical outcomes of Joint Crisis Plans to reduce compulsory treatment for people with psychosis: a randomised controlled trial. The Lancet. 2013;381(9878):1634-41.</w:t>
      </w:r>
    </w:p>
    <w:p w14:paraId="32E2C4F3" w14:textId="77777777" w:rsidR="007F7E7E" w:rsidRPr="00CA723F" w:rsidRDefault="007F7E7E" w:rsidP="007F7E7E">
      <w:pPr>
        <w:pStyle w:val="EndNoteBibliography"/>
        <w:spacing w:after="0"/>
      </w:pPr>
      <w:r w:rsidRPr="00CA723F">
        <w:t>124.</w:t>
      </w:r>
      <w:r w:rsidRPr="00CA723F">
        <w:tab/>
        <w:t>Strauss C, Lever Taylor B, Gu J, Kuyken W, Baer R, Jones F, et al. What is compassion and how can we measure it? A review of definitions and measures. Clinical Psychology Review. 2016;47:15-27.</w:t>
      </w:r>
    </w:p>
    <w:p w14:paraId="40AA6E87" w14:textId="77777777" w:rsidR="007F7E7E" w:rsidRPr="00CA723F" w:rsidRDefault="007F7E7E" w:rsidP="007F7E7E">
      <w:pPr>
        <w:pStyle w:val="EndNoteBibliography"/>
        <w:spacing w:after="0"/>
      </w:pPr>
      <w:r w:rsidRPr="00CA723F">
        <w:t>125.</w:t>
      </w:r>
      <w:r w:rsidRPr="00CA723F">
        <w:tab/>
        <w:t>Farr M, Barker R. Can Staff Be Supported to Deliver Compassionate Care Through Implementing Schwartz Rounds in Community and Mental Health Services? Qualitative Health Research. 2017;27(11):1652-63.</w:t>
      </w:r>
    </w:p>
    <w:p w14:paraId="655EF91F" w14:textId="77777777" w:rsidR="007F7E7E" w:rsidRPr="00CA723F" w:rsidRDefault="007F7E7E" w:rsidP="007F7E7E">
      <w:pPr>
        <w:pStyle w:val="EndNoteBibliography"/>
        <w:spacing w:after="0"/>
      </w:pPr>
      <w:r w:rsidRPr="00CA723F">
        <w:t>126.</w:t>
      </w:r>
      <w:r w:rsidRPr="00CA723F">
        <w:tab/>
        <w:t>The Royal College of Psychiatrists. Compassion in care: ten things you can do to make a difference (Faculty Report GAP/02). London, UK The Royal College of Psychiatrists; 2015.</w:t>
      </w:r>
    </w:p>
    <w:p w14:paraId="0788106D" w14:textId="77777777" w:rsidR="007F7E7E" w:rsidRPr="00CA723F" w:rsidRDefault="007F7E7E" w:rsidP="007F7E7E">
      <w:pPr>
        <w:pStyle w:val="EndNoteBibliography"/>
        <w:spacing w:after="0"/>
      </w:pPr>
      <w:r w:rsidRPr="00CA723F">
        <w:t>127.</w:t>
      </w:r>
      <w:r w:rsidRPr="00CA723F">
        <w:tab/>
        <w:t>Rafferty AM, Philippou J, Fitzpatrick JM, Pike G, Ball J. Development and testing of the 'Culture of Care Barometer' (CoCB) in healthcare organisations: a mixed methods study. BMJ Open. 2017;7(8):e016677.</w:t>
      </w:r>
    </w:p>
    <w:p w14:paraId="09EAEA3C" w14:textId="77777777" w:rsidR="007F7E7E" w:rsidRPr="00CA723F" w:rsidRDefault="007F7E7E" w:rsidP="007F7E7E">
      <w:pPr>
        <w:pStyle w:val="EndNoteBibliography"/>
        <w:spacing w:after="0"/>
      </w:pPr>
      <w:r w:rsidRPr="00CA723F">
        <w:t>128.</w:t>
      </w:r>
      <w:r w:rsidRPr="00CA723F">
        <w:tab/>
        <w:t>Rees N, Rapport F, Snooks H, John A, Patel C. How do emergency ambulance paramedics view the care they provide to people who self harm?: Ways and means. International Journal of Law &amp; Psychiatry. 2017;50:61-7.</w:t>
      </w:r>
    </w:p>
    <w:p w14:paraId="1428C1F6" w14:textId="77777777" w:rsidR="007F7E7E" w:rsidRPr="00CA723F" w:rsidRDefault="007F7E7E" w:rsidP="007F7E7E">
      <w:pPr>
        <w:pStyle w:val="EndNoteBibliography"/>
        <w:spacing w:after="0"/>
      </w:pPr>
      <w:r w:rsidRPr="00CA723F">
        <w:t>129.</w:t>
      </w:r>
      <w:r w:rsidRPr="00CA723F">
        <w:tab/>
        <w:t>Simpson A, Hannigan B, Coffey M, Jones A, Barlow S, Cohen R, et al. Cross-national comparative mixed-methods case study of recovery-focused mental health care planning and co-ordination: Collaborative Care Planning Project (COCAPP). Southampton (UK): NIHR Journals Library; 2016.</w:t>
      </w:r>
    </w:p>
    <w:p w14:paraId="7AA5BCC0" w14:textId="77777777" w:rsidR="007F7E7E" w:rsidRPr="00CA723F" w:rsidRDefault="007F7E7E" w:rsidP="007F7E7E">
      <w:pPr>
        <w:pStyle w:val="EndNoteBibliography"/>
        <w:spacing w:after="0"/>
      </w:pPr>
      <w:r w:rsidRPr="00CA723F">
        <w:t>130.</w:t>
      </w:r>
      <w:r w:rsidRPr="00CA723F">
        <w:tab/>
        <w:t>Bögle S, Boden Z. 'It was like a lightning bolt hitting my world': Feeling shattered in a first crisis in psychosis. Qualitative Research in Psychology. 2019.</w:t>
      </w:r>
    </w:p>
    <w:p w14:paraId="43470F68" w14:textId="77777777" w:rsidR="007F7E7E" w:rsidRPr="00CA723F" w:rsidRDefault="007F7E7E" w:rsidP="007F7E7E">
      <w:pPr>
        <w:pStyle w:val="EndNoteBibliography"/>
        <w:spacing w:after="0"/>
      </w:pPr>
      <w:r w:rsidRPr="00CA723F">
        <w:t>131.</w:t>
      </w:r>
      <w:r w:rsidRPr="00CA723F">
        <w:tab/>
        <w:t>O'Connor S, Glover L. Hospital staff experiences of their relationships with adults who self-harm: A meta-synthesis. Psychology and Psychotherapy: Theory, Research and Practice. 2017;90(3):480-501.</w:t>
      </w:r>
    </w:p>
    <w:p w14:paraId="1826D3CA" w14:textId="77777777" w:rsidR="007F7E7E" w:rsidRPr="00CA723F" w:rsidRDefault="007F7E7E" w:rsidP="007F7E7E">
      <w:pPr>
        <w:pStyle w:val="EndNoteBibliography"/>
        <w:spacing w:after="0"/>
      </w:pPr>
      <w:r w:rsidRPr="00CA723F">
        <w:t>132.</w:t>
      </w:r>
      <w:r w:rsidRPr="00CA723F">
        <w:tab/>
        <w:t>Judkins S, Fatovich D, Ballenden N, Maher H. Mental health patients in emergency departments are suffering: the national failure and shame of the current system. A report on the Australasian College for Emergency Medicine's Mental Health in the Emergency Department Summit. Australasian Psychiatry. 2019;27(6):615-7.</w:t>
      </w:r>
    </w:p>
    <w:p w14:paraId="2497990B" w14:textId="77777777" w:rsidR="007F7E7E" w:rsidRPr="00CA723F" w:rsidRDefault="007F7E7E" w:rsidP="007F7E7E">
      <w:pPr>
        <w:pStyle w:val="EndNoteBibliography"/>
        <w:spacing w:after="0"/>
      </w:pPr>
      <w:r w:rsidRPr="00CA723F">
        <w:t>133.</w:t>
      </w:r>
      <w:r w:rsidRPr="00CA723F">
        <w:tab/>
        <w:t xml:space="preserve">Prytherch H, Cooke A, Marsh I. Coercion or collaboration: service-user experiences of risk management in hospital and a trauma-informed crisis house. Psychosis [Internet]. 2020 06 Sep 2021. Available from: </w:t>
      </w:r>
      <w:r w:rsidRPr="00077A9B">
        <w:t>https://doi.org/10.1080/17522439.2020.1830155</w:t>
      </w:r>
      <w:r w:rsidRPr="00CA723F">
        <w:t>.</w:t>
      </w:r>
    </w:p>
    <w:p w14:paraId="66D6F85C" w14:textId="77777777" w:rsidR="007F7E7E" w:rsidRPr="00CA723F" w:rsidRDefault="007F7E7E" w:rsidP="007F7E7E">
      <w:pPr>
        <w:pStyle w:val="EndNoteBibliography"/>
        <w:spacing w:after="0"/>
      </w:pPr>
      <w:r w:rsidRPr="00CA723F">
        <w:t>134.</w:t>
      </w:r>
      <w:r w:rsidRPr="00CA723F">
        <w:tab/>
        <w:t>Cole-King A, Gilburt P. Compassionate care: the theory and the reality. Journal of Holistic Healthcare. 2011;8(3).</w:t>
      </w:r>
    </w:p>
    <w:p w14:paraId="6002D88E" w14:textId="77777777" w:rsidR="007F7E7E" w:rsidRPr="00CA723F" w:rsidRDefault="007F7E7E" w:rsidP="007F7E7E">
      <w:pPr>
        <w:pStyle w:val="EndNoteBibliography"/>
        <w:spacing w:after="0"/>
      </w:pPr>
      <w:r w:rsidRPr="00CA723F">
        <w:t>135.</w:t>
      </w:r>
      <w:r w:rsidRPr="00CA723F">
        <w:tab/>
        <w:t>Firth-Cozens J, Cornwell J. The Point of Care. Enabling compassionate care in acute hospital settings. UK: The Kings Fund; 2009.</w:t>
      </w:r>
    </w:p>
    <w:p w14:paraId="683AB871" w14:textId="77777777" w:rsidR="007F7E7E" w:rsidRPr="00CA723F" w:rsidRDefault="007F7E7E" w:rsidP="007F7E7E">
      <w:pPr>
        <w:pStyle w:val="EndNoteBibliography"/>
        <w:spacing w:after="0"/>
      </w:pPr>
      <w:r w:rsidRPr="00CA723F">
        <w:lastRenderedPageBreak/>
        <w:t>136.</w:t>
      </w:r>
      <w:r w:rsidRPr="00CA723F">
        <w:tab/>
        <w:t>NHS England. Building and Strengthening Leadership Leading with Compassion. England,: NHS England,; 2014.</w:t>
      </w:r>
    </w:p>
    <w:p w14:paraId="2FC2C6BB" w14:textId="77777777" w:rsidR="007F7E7E" w:rsidRPr="00CA723F" w:rsidRDefault="007F7E7E" w:rsidP="007F7E7E">
      <w:pPr>
        <w:pStyle w:val="EndNoteBibliography"/>
        <w:spacing w:after="0"/>
      </w:pPr>
      <w:r w:rsidRPr="00CA723F">
        <w:t>137.</w:t>
      </w:r>
      <w:r w:rsidRPr="00CA723F">
        <w:tab/>
        <w:t>Faulkner A. The right to take risks: Service users' views of risk in adult social care. UK; 2012.</w:t>
      </w:r>
    </w:p>
    <w:p w14:paraId="5E4EBB30" w14:textId="77777777" w:rsidR="007F7E7E" w:rsidRPr="00CA723F" w:rsidRDefault="007F7E7E" w:rsidP="007F7E7E">
      <w:pPr>
        <w:pStyle w:val="EndNoteBibliography"/>
        <w:spacing w:after="0"/>
      </w:pPr>
      <w:r w:rsidRPr="00CA723F">
        <w:t>138.</w:t>
      </w:r>
      <w:r w:rsidRPr="00CA723F">
        <w:tab/>
        <w:t>Dixon-Woods M, Baker R, Charles K, Dawson J, Jerzembek G, Martin G, et al. Culture and behaviour in the English National Health Service: overview of lessons from a large multimethod study. BMJ Qual Saf. 2014(23):106-15.</w:t>
      </w:r>
    </w:p>
    <w:p w14:paraId="0D7016AE" w14:textId="77777777" w:rsidR="007F7E7E" w:rsidRPr="00CA723F" w:rsidRDefault="007F7E7E" w:rsidP="007F7E7E">
      <w:pPr>
        <w:pStyle w:val="EndNoteBibliography"/>
        <w:spacing w:after="0"/>
      </w:pPr>
      <w:r w:rsidRPr="00CA723F">
        <w:t>139.</w:t>
      </w:r>
      <w:r w:rsidRPr="00CA723F">
        <w:tab/>
        <w:t>Farr M, Cressey P. Understanding staff perspectives of quality in practice in healthcare. BMC Health Services Research. 2015;15(123).</w:t>
      </w:r>
    </w:p>
    <w:p w14:paraId="2022B674" w14:textId="77777777" w:rsidR="007F7E7E" w:rsidRPr="00CA723F" w:rsidRDefault="007F7E7E" w:rsidP="007F7E7E">
      <w:pPr>
        <w:pStyle w:val="EndNoteBibliography"/>
        <w:spacing w:after="0"/>
      </w:pPr>
      <w:r w:rsidRPr="00CA723F">
        <w:t>140.</w:t>
      </w:r>
      <w:r w:rsidRPr="00CA723F">
        <w:tab/>
        <w:t>Simpson A. The impact of team processes on psychiatric case management. JAN. 2007;60(4):409-18.</w:t>
      </w:r>
    </w:p>
    <w:p w14:paraId="6EBE3E2E" w14:textId="77777777" w:rsidR="007F7E7E" w:rsidRPr="00CA723F" w:rsidRDefault="007F7E7E" w:rsidP="007F7E7E">
      <w:pPr>
        <w:pStyle w:val="EndNoteBibliography"/>
        <w:spacing w:after="0"/>
      </w:pPr>
      <w:r w:rsidRPr="00CA723F">
        <w:t>141.</w:t>
      </w:r>
      <w:r w:rsidRPr="00CA723F">
        <w:tab/>
        <w:t>Griffith R. Improved care and support for people in mental health crisis. British Journal of Community Nursing. 2018;23(10):515-7.</w:t>
      </w:r>
    </w:p>
    <w:p w14:paraId="136453D7" w14:textId="77777777" w:rsidR="007F7E7E" w:rsidRPr="00CA723F" w:rsidRDefault="007F7E7E" w:rsidP="007F7E7E">
      <w:pPr>
        <w:pStyle w:val="EndNoteBibliography"/>
        <w:spacing w:after="0"/>
      </w:pPr>
      <w:r w:rsidRPr="00CA723F">
        <w:t>142.</w:t>
      </w:r>
      <w:r w:rsidRPr="00CA723F">
        <w:tab/>
        <w:t>Rees N, Rapport F, Snooks H. Perceptions of paramedics and emergency staff about the care they provide to people who self-harm: Constructivist metasynthesis of the qualitative literature. Journal of Psychosomatic Research. 2015;78(6):529-35.</w:t>
      </w:r>
    </w:p>
    <w:p w14:paraId="0AF10C97" w14:textId="77777777" w:rsidR="007F7E7E" w:rsidRPr="00CA723F" w:rsidRDefault="007F7E7E" w:rsidP="007F7E7E">
      <w:pPr>
        <w:pStyle w:val="EndNoteBibliography"/>
        <w:spacing w:after="0"/>
      </w:pPr>
      <w:r w:rsidRPr="00CA723F">
        <w:t>143.</w:t>
      </w:r>
      <w:r w:rsidRPr="00CA723F">
        <w:tab/>
        <w:t xml:space="preserve">NHS. Where to get urgent help for mental health nhs.uk: NHS; 2020 [Available from: </w:t>
      </w:r>
      <w:r w:rsidRPr="00077A9B">
        <w:t>https://www.nhs.uk/mental-health/advice-for-life-situations-and-events/where-to-get-urgent-help-for-mental-health/</w:t>
      </w:r>
      <w:r w:rsidRPr="00CA723F">
        <w:t>.</w:t>
      </w:r>
    </w:p>
    <w:p w14:paraId="5C7CBA25" w14:textId="77777777" w:rsidR="007F7E7E" w:rsidRPr="00CA723F" w:rsidRDefault="007F7E7E" w:rsidP="007F7E7E">
      <w:pPr>
        <w:pStyle w:val="EndNoteBibliography"/>
        <w:spacing w:after="0"/>
      </w:pPr>
      <w:r w:rsidRPr="00CA723F">
        <w:t>144.</w:t>
      </w:r>
      <w:r w:rsidRPr="00CA723F">
        <w:tab/>
        <w:t>Goodwin N, Smith J, Davies A, Perry C, Rosen R, Dixon A, et al. Integrated care for patients and populations: Improving outcomes by working together: A report to the Department of Health and the NHS Future Forum. London, UK: The Kings Fund and The Nuffield Trust; 2012.</w:t>
      </w:r>
    </w:p>
    <w:p w14:paraId="37FE0D9C" w14:textId="77777777" w:rsidR="007F7E7E" w:rsidRPr="00CA723F" w:rsidRDefault="007F7E7E" w:rsidP="007F7E7E">
      <w:pPr>
        <w:pStyle w:val="EndNoteBibliography"/>
        <w:spacing w:after="0"/>
      </w:pPr>
      <w:r w:rsidRPr="00CA723F">
        <w:t>145.</w:t>
      </w:r>
      <w:r w:rsidRPr="00CA723F">
        <w:tab/>
        <w:t>Public Health England. Better care for people with co-occurring mental health and alcohol/drug use conditions. A guide for commissioners and service providers. England, : Public Health England, ; 2017.</w:t>
      </w:r>
    </w:p>
    <w:p w14:paraId="285CF04A" w14:textId="77777777" w:rsidR="007F7E7E" w:rsidRPr="00CA723F" w:rsidRDefault="007F7E7E" w:rsidP="007F7E7E">
      <w:pPr>
        <w:pStyle w:val="EndNoteBibliography"/>
        <w:spacing w:after="0"/>
      </w:pPr>
      <w:r w:rsidRPr="00CA723F">
        <w:t>146.</w:t>
      </w:r>
      <w:r w:rsidRPr="00CA723F">
        <w:tab/>
        <w:t>Carson C. Telephone Street Triage: A Service Users Perspective: Salford University; 2018.</w:t>
      </w:r>
    </w:p>
    <w:p w14:paraId="107B1FD3" w14:textId="77777777" w:rsidR="007F7E7E" w:rsidRPr="00CA723F" w:rsidRDefault="007F7E7E" w:rsidP="007F7E7E">
      <w:pPr>
        <w:pStyle w:val="EndNoteBibliography"/>
        <w:spacing w:after="0"/>
      </w:pPr>
      <w:r w:rsidRPr="00CA723F">
        <w:t>147.</w:t>
      </w:r>
      <w:r w:rsidRPr="00CA723F">
        <w:tab/>
        <w:t>Mental Health Foundation. Crossing Boundaries. Improving integrated care for people with mental health problems. UK: Kings College 2013.</w:t>
      </w:r>
    </w:p>
    <w:p w14:paraId="5E80AC6E" w14:textId="77777777" w:rsidR="007F7E7E" w:rsidRPr="00CA723F" w:rsidRDefault="007F7E7E" w:rsidP="007F7E7E">
      <w:pPr>
        <w:pStyle w:val="EndNoteBibliography"/>
        <w:spacing w:after="0"/>
      </w:pPr>
      <w:r w:rsidRPr="00CA723F">
        <w:t>148.</w:t>
      </w:r>
      <w:r w:rsidRPr="00CA723F">
        <w:tab/>
        <w:t>Edmondson D, Cummins I. Oldham Mental Health Phone Triage/RAID Pilot Project. UK Manchester Metropolitan University and Salford University; 2014.</w:t>
      </w:r>
    </w:p>
    <w:p w14:paraId="0963DC72" w14:textId="77777777" w:rsidR="007F7E7E" w:rsidRPr="00CA723F" w:rsidRDefault="007F7E7E" w:rsidP="007F7E7E">
      <w:pPr>
        <w:pStyle w:val="EndNoteBibliography"/>
        <w:spacing w:after="0"/>
      </w:pPr>
      <w:r w:rsidRPr="00CA723F">
        <w:t>149.</w:t>
      </w:r>
      <w:r w:rsidRPr="00CA723F">
        <w:tab/>
        <w:t>Hollander Y, Lee SJ, Tahtalian S, Young D, Kulkarni J. Challenges Relating to the Interface Between Crisis Mental Health Clinicians and Police When Engaging with People with a Mental Illness. Psychiatry, Psychology and Law. 2012;19(3):402-11.</w:t>
      </w:r>
    </w:p>
    <w:p w14:paraId="570CA4C7" w14:textId="77777777" w:rsidR="007F7E7E" w:rsidRPr="00CA723F" w:rsidRDefault="007F7E7E" w:rsidP="007F7E7E">
      <w:pPr>
        <w:pStyle w:val="EndNoteBibliography"/>
        <w:spacing w:after="0"/>
      </w:pPr>
      <w:r w:rsidRPr="00CA723F">
        <w:lastRenderedPageBreak/>
        <w:t>150.</w:t>
      </w:r>
      <w:r w:rsidRPr="00CA723F">
        <w:tab/>
        <w:t>Horspool K, Drabble SJ, O’Cathain A. Implementing street triage: a qualitative study of collaboration between police and mental health services. BMC Psychiatry. 2016;16(1):313.</w:t>
      </w:r>
    </w:p>
    <w:p w14:paraId="1B1A5C4F" w14:textId="77777777" w:rsidR="007F7E7E" w:rsidRPr="00CA723F" w:rsidRDefault="007F7E7E" w:rsidP="007F7E7E">
      <w:pPr>
        <w:pStyle w:val="EndNoteBibliography"/>
        <w:spacing w:after="0"/>
      </w:pPr>
      <w:r w:rsidRPr="00CA723F">
        <w:t>151.</w:t>
      </w:r>
      <w:r w:rsidRPr="00CA723F">
        <w:tab/>
        <w:t>Lancaster A. Evidence for joint police and mental health responses for people in mental health crisis. Mental Health Practice. 2016;19(10):20-6.</w:t>
      </w:r>
    </w:p>
    <w:p w14:paraId="5D53F965" w14:textId="77777777" w:rsidR="007F7E7E" w:rsidRPr="00CA723F" w:rsidRDefault="007F7E7E" w:rsidP="007F7E7E">
      <w:pPr>
        <w:pStyle w:val="EndNoteBibliography"/>
        <w:spacing w:after="0"/>
      </w:pPr>
      <w:r w:rsidRPr="00CA723F">
        <w:t>152.</w:t>
      </w:r>
      <w:r w:rsidRPr="00CA723F">
        <w:tab/>
        <w:t>McKenna B, Furness T, Oakes J, Brown S. Police and mental health clinician partnership in response to mental health crisis: A qualitative study. Int J Ment Health Nurs. 2015;24(5):386-93.</w:t>
      </w:r>
    </w:p>
    <w:p w14:paraId="79938875" w14:textId="77777777" w:rsidR="007F7E7E" w:rsidRPr="00CA723F" w:rsidRDefault="007F7E7E" w:rsidP="007F7E7E">
      <w:pPr>
        <w:pStyle w:val="EndNoteBibliography"/>
        <w:spacing w:after="0"/>
      </w:pPr>
      <w:r w:rsidRPr="00CA723F">
        <w:t>153.</w:t>
      </w:r>
      <w:r w:rsidRPr="00CA723F">
        <w:tab/>
        <w:t>RAND Europe, Ernst &amp; Young LLB, University of Cambridge. National Evaluation of the Department of Health’s Integrated Care Pilots. Cambridge, UK: UK Department of Health; 2012.</w:t>
      </w:r>
    </w:p>
    <w:p w14:paraId="2BE6D882" w14:textId="77777777" w:rsidR="007F7E7E" w:rsidRPr="00CA723F" w:rsidRDefault="007F7E7E" w:rsidP="007F7E7E">
      <w:pPr>
        <w:pStyle w:val="EndNoteBibliography"/>
        <w:spacing w:after="0"/>
      </w:pPr>
      <w:r w:rsidRPr="00CA723F">
        <w:t>154.</w:t>
      </w:r>
      <w:r w:rsidRPr="00CA723F">
        <w:tab/>
        <w:t>National Voices. Integrated care: what do patients, service users and carers want? London, UK: Integration workstream of the NHS Future Forum; 2013.</w:t>
      </w:r>
    </w:p>
    <w:p w14:paraId="520CAB32" w14:textId="77777777" w:rsidR="007F7E7E" w:rsidRPr="00CA723F" w:rsidRDefault="007F7E7E" w:rsidP="007F7E7E">
      <w:pPr>
        <w:pStyle w:val="EndNoteBibliography"/>
        <w:spacing w:after="0"/>
      </w:pPr>
      <w:r w:rsidRPr="00CA723F">
        <w:t>155.</w:t>
      </w:r>
      <w:r w:rsidRPr="00CA723F">
        <w:tab/>
        <w:t>Healthy London Partnership. London’s Crisis Care Coordination Function. Mental Health Crisis Care Programme Updates. England: NHS; 2016.</w:t>
      </w:r>
    </w:p>
    <w:p w14:paraId="4B10914D" w14:textId="77777777" w:rsidR="007F7E7E" w:rsidRPr="00CA723F" w:rsidRDefault="007F7E7E" w:rsidP="007F7E7E">
      <w:pPr>
        <w:pStyle w:val="EndNoteBibliography"/>
        <w:spacing w:after="0"/>
      </w:pPr>
      <w:r w:rsidRPr="00CA723F">
        <w:t>156.</w:t>
      </w:r>
      <w:r w:rsidRPr="00CA723F">
        <w:tab/>
        <w:t xml:space="preserve">Association of Mental Health Providers (AMHP). The Association-Our Work: Health and Wellbeing Alliance 2021 [Available from: </w:t>
      </w:r>
      <w:r w:rsidRPr="00077A9B">
        <w:t>https://amhp.org.uk/our-work/health-wellbeing-alliance/</w:t>
      </w:r>
      <w:r w:rsidRPr="00CA723F">
        <w:t>.</w:t>
      </w:r>
    </w:p>
    <w:p w14:paraId="55A325A4" w14:textId="77777777" w:rsidR="007F7E7E" w:rsidRPr="00CA723F" w:rsidRDefault="007F7E7E" w:rsidP="007F7E7E">
      <w:pPr>
        <w:pStyle w:val="EndNoteBibliography"/>
        <w:spacing w:after="0"/>
      </w:pPr>
      <w:r w:rsidRPr="00CA723F">
        <w:t>157.</w:t>
      </w:r>
      <w:r w:rsidRPr="00CA723F">
        <w:tab/>
        <w:t xml:space="preserve">NHS England. Integrated 24/7 multi-agency mental health first response service England: NHS England; 2018 [Available from: </w:t>
      </w:r>
      <w:r w:rsidRPr="00077A9B">
        <w:t>https://www.england.nhs.uk/atlas_case_study/integrated-24-7-multi-agency-mental-health-first-response-service/</w:t>
      </w:r>
      <w:r w:rsidRPr="00CA723F">
        <w:t>.</w:t>
      </w:r>
    </w:p>
    <w:p w14:paraId="6EE7E947" w14:textId="77777777" w:rsidR="007F7E7E" w:rsidRPr="00CA723F" w:rsidRDefault="007F7E7E" w:rsidP="007F7E7E">
      <w:pPr>
        <w:pStyle w:val="EndNoteBibliography"/>
        <w:spacing w:after="0"/>
      </w:pPr>
      <w:r w:rsidRPr="00CA723F">
        <w:t>158.</w:t>
      </w:r>
      <w:r w:rsidRPr="00CA723F">
        <w:tab/>
        <w:t>Iacobucci G. Outsourcing the NHS. BMJ : British Medical Journal. 2015;350:h875.</w:t>
      </w:r>
    </w:p>
    <w:p w14:paraId="51ED4DCA" w14:textId="77777777" w:rsidR="007F7E7E" w:rsidRPr="00CA723F" w:rsidRDefault="007F7E7E" w:rsidP="007F7E7E">
      <w:pPr>
        <w:pStyle w:val="EndNoteBibliography"/>
        <w:spacing w:after="0"/>
      </w:pPr>
      <w:r w:rsidRPr="00CA723F">
        <w:t>159.</w:t>
      </w:r>
      <w:r w:rsidRPr="00CA723F">
        <w:tab/>
        <w:t>Cole-King A, Green G, Gask L, Hines K, Platt S. Suicide mitigation: a compassionate approach to suicide prevention. Advances in psychiatric treatment. 2013;19:276-83.</w:t>
      </w:r>
    </w:p>
    <w:p w14:paraId="17CE281C" w14:textId="77777777" w:rsidR="007F7E7E" w:rsidRPr="00CA723F" w:rsidRDefault="007F7E7E" w:rsidP="007F7E7E">
      <w:pPr>
        <w:pStyle w:val="EndNoteBibliography"/>
        <w:spacing w:after="0"/>
      </w:pPr>
      <w:r w:rsidRPr="00CA723F">
        <w:t>160.</w:t>
      </w:r>
      <w:r w:rsidRPr="00CA723F">
        <w:tab/>
        <w:t>Parker A, Scantlebury A, Booth A, MacBryde JC, Scott WJ, Wright K, et al. Interagency collaboration models for people with mental ill health in contact with the police: a systematic scoping review. BMJ Open. 2018;8(3):e019312.</w:t>
      </w:r>
    </w:p>
    <w:p w14:paraId="5AE578F6" w14:textId="77777777" w:rsidR="007F7E7E" w:rsidRPr="00CA723F" w:rsidRDefault="007F7E7E" w:rsidP="007F7E7E">
      <w:pPr>
        <w:pStyle w:val="EndNoteBibliography"/>
        <w:spacing w:after="0"/>
      </w:pPr>
      <w:r w:rsidRPr="00CA723F">
        <w:t>161.</w:t>
      </w:r>
      <w:r w:rsidRPr="00CA723F">
        <w:tab/>
        <w:t>Bowles N, Jones A. Whole systems working and acute inpatient psychiatry: an exploratory study. Journal of psychiatric and mental health nursing. 2005;12(3):283-9.</w:t>
      </w:r>
    </w:p>
    <w:p w14:paraId="305E5773" w14:textId="77777777" w:rsidR="007F7E7E" w:rsidRPr="00CA723F" w:rsidRDefault="007F7E7E" w:rsidP="007F7E7E">
      <w:pPr>
        <w:pStyle w:val="EndNoteBibliography"/>
        <w:spacing w:after="0"/>
      </w:pPr>
      <w:r w:rsidRPr="00CA723F">
        <w:t>162.</w:t>
      </w:r>
      <w:r w:rsidRPr="00CA723F">
        <w:tab/>
        <w:t>Heyman I. People in mental distress, police and out-of-hours health services: a qualitative exploratory case study of experiences and the intersect of safeguarding services. Scotland, UK: Robert Gordon; 2020.</w:t>
      </w:r>
    </w:p>
    <w:p w14:paraId="2E4DA7B4" w14:textId="77777777" w:rsidR="007F7E7E" w:rsidRPr="00CA723F" w:rsidRDefault="007F7E7E" w:rsidP="007F7E7E">
      <w:pPr>
        <w:pStyle w:val="EndNoteBibliography"/>
        <w:spacing w:after="0"/>
      </w:pPr>
      <w:r w:rsidRPr="00CA723F">
        <w:t>163.</w:t>
      </w:r>
      <w:r w:rsidRPr="00CA723F">
        <w:tab/>
        <w:t>Hean S, Staddon S, Clapper A, Fenge L-A, Heaslip L, Jack V. Interagency Training To Support The Liaison And Diversion Agenda2012.</w:t>
      </w:r>
    </w:p>
    <w:p w14:paraId="74275E75" w14:textId="77777777" w:rsidR="007F7E7E" w:rsidRPr="00CA723F" w:rsidRDefault="007F7E7E" w:rsidP="007F7E7E">
      <w:pPr>
        <w:pStyle w:val="EndNoteBibliography"/>
        <w:spacing w:after="0"/>
      </w:pPr>
      <w:r w:rsidRPr="0017526B">
        <w:rPr>
          <w:lang w:val="it-IT"/>
        </w:rPr>
        <w:lastRenderedPageBreak/>
        <w:t>164.</w:t>
      </w:r>
      <w:r w:rsidRPr="0017526B">
        <w:rPr>
          <w:lang w:val="it-IT"/>
        </w:rPr>
        <w:tab/>
        <w:t xml:space="preserve">Cabral A, Martinez-Hemáez A, Andrade E, Cherchiglia M. Itinerários terapêuticos: o estado da arte da produção científica no Brasil. </w:t>
      </w:r>
      <w:r w:rsidRPr="00CA723F">
        <w:t>Ciência &amp; Saúde Coletiva [online] [Internet]. 2011 6 Outubro 2021; 16(11):[4433-42 pp.].</w:t>
      </w:r>
    </w:p>
    <w:p w14:paraId="255FA5F1" w14:textId="77777777" w:rsidR="007F7E7E" w:rsidRPr="00CA723F" w:rsidRDefault="007F7E7E" w:rsidP="007F7E7E">
      <w:pPr>
        <w:pStyle w:val="EndNoteBibliography"/>
        <w:spacing w:after="0"/>
      </w:pPr>
      <w:r w:rsidRPr="00CA723F">
        <w:t>165.</w:t>
      </w:r>
      <w:r w:rsidRPr="00CA723F">
        <w:tab/>
        <w:t>Goffman E. Forms of Talk. Pennsylvania, US: Univ of Pennsylvania Press; 1981. 344 p.</w:t>
      </w:r>
    </w:p>
    <w:p w14:paraId="616DD6B4" w14:textId="77777777" w:rsidR="007F7E7E" w:rsidRPr="00CA723F" w:rsidRDefault="007F7E7E" w:rsidP="007F7E7E">
      <w:pPr>
        <w:pStyle w:val="EndNoteBibliography"/>
        <w:spacing w:after="0"/>
      </w:pPr>
      <w:r w:rsidRPr="00CA723F">
        <w:t>166.</w:t>
      </w:r>
      <w:r w:rsidRPr="00CA723F">
        <w:tab/>
        <w:t>Outram S, Murphy B, Cockburn J. Factors associated with accessing professional help for psychological distress in midlife Australian women. Journal of Mental Health. 2004;13(2):185-95.</w:t>
      </w:r>
    </w:p>
    <w:p w14:paraId="4DD2B485" w14:textId="77777777" w:rsidR="007F7E7E" w:rsidRPr="00CA723F" w:rsidRDefault="007F7E7E" w:rsidP="007F7E7E">
      <w:pPr>
        <w:pStyle w:val="EndNoteBibliography"/>
        <w:spacing w:after="0"/>
      </w:pPr>
      <w:r w:rsidRPr="00CA723F">
        <w:t>167.</w:t>
      </w:r>
      <w:r w:rsidRPr="00CA723F">
        <w:tab/>
        <w:t>Shanley E, Jubb-Shanley M. The recovery alliance theory of mental health nursing. J Psychiatr Ment Health Nurs. 2007;14(8):734-43.</w:t>
      </w:r>
    </w:p>
    <w:p w14:paraId="27643932" w14:textId="77777777" w:rsidR="007F7E7E" w:rsidRPr="00CA723F" w:rsidRDefault="007F7E7E" w:rsidP="007F7E7E">
      <w:pPr>
        <w:pStyle w:val="EndNoteBibliography"/>
        <w:spacing w:after="0"/>
      </w:pPr>
      <w:r w:rsidRPr="00CA723F">
        <w:t>168.</w:t>
      </w:r>
      <w:r w:rsidRPr="00CA723F">
        <w:tab/>
        <w:t>Caplan G. Principles of preventive psychiatry. New York: Basic Books; 1964.</w:t>
      </w:r>
    </w:p>
    <w:p w14:paraId="4AF2F5B3" w14:textId="77777777" w:rsidR="007F7E7E" w:rsidRPr="00CA723F" w:rsidRDefault="007F7E7E" w:rsidP="007F7E7E">
      <w:pPr>
        <w:pStyle w:val="EndNoteBibliography"/>
        <w:spacing w:after="0"/>
      </w:pPr>
      <w:r w:rsidRPr="00CA723F">
        <w:t>169.</w:t>
      </w:r>
      <w:r w:rsidRPr="00CA723F">
        <w:tab/>
        <w:t>van Dijk AJ, Zoeteman JB, Fassaert T. Nursing and policing as boundary-spanning professions: From crisis management towards community outcomes in mental health. Journal of Psychiatric and Mental Health Nursing. 2021;28(1):94-101.</w:t>
      </w:r>
    </w:p>
    <w:p w14:paraId="65C8B941" w14:textId="77777777" w:rsidR="007F7E7E" w:rsidRPr="00CA723F" w:rsidRDefault="007F7E7E" w:rsidP="007F7E7E">
      <w:pPr>
        <w:pStyle w:val="EndNoteBibliography"/>
        <w:spacing w:after="0"/>
      </w:pPr>
      <w:r w:rsidRPr="00CA723F">
        <w:t>170.</w:t>
      </w:r>
      <w:r w:rsidRPr="00CA723F">
        <w:tab/>
        <w:t>Hartley J. Innovation in Governance and Public Services: Past and Present. Public Money &amp; Management. 2005;25(1):27-34.</w:t>
      </w:r>
    </w:p>
    <w:p w14:paraId="6077DBA9" w14:textId="77777777" w:rsidR="007F7E7E" w:rsidRPr="00CA723F" w:rsidRDefault="007F7E7E" w:rsidP="007F7E7E">
      <w:pPr>
        <w:pStyle w:val="EndNoteBibliography"/>
        <w:spacing w:after="0"/>
      </w:pPr>
      <w:r w:rsidRPr="00CA723F">
        <w:t>171.</w:t>
      </w:r>
      <w:r w:rsidRPr="00CA723F">
        <w:tab/>
        <w:t>Carpenter J, Hewstone M. Shared Learning for Doctors and Social Workers: Evaluation of a Programme. The British Journal of Social Work. 1996;26(2):239-57.</w:t>
      </w:r>
    </w:p>
    <w:p w14:paraId="7132D58E" w14:textId="77777777" w:rsidR="007F7E7E" w:rsidRPr="00CA723F" w:rsidRDefault="007F7E7E" w:rsidP="007F7E7E">
      <w:pPr>
        <w:pStyle w:val="EndNoteBibliography"/>
        <w:spacing w:after="0"/>
      </w:pPr>
      <w:r w:rsidRPr="00CA723F">
        <w:t>172.</w:t>
      </w:r>
      <w:r w:rsidRPr="00CA723F">
        <w:tab/>
        <w:t>Carpenter J, Barnes D, Dickinson C, Wooff D. Outcomes of interprofessional education for Community Mental Health Services in England: The longitudinal evaluation of a postgraduate programme. Journal of Interprofessional Care. 2006;20(2):145-61.</w:t>
      </w:r>
    </w:p>
    <w:p w14:paraId="4637AFC2" w14:textId="77777777" w:rsidR="007F7E7E" w:rsidRPr="00CA723F" w:rsidRDefault="007F7E7E" w:rsidP="007F7E7E">
      <w:pPr>
        <w:pStyle w:val="EndNoteBibliography"/>
        <w:spacing w:after="0"/>
      </w:pPr>
      <w:r w:rsidRPr="00CA723F">
        <w:t>173.</w:t>
      </w:r>
      <w:r w:rsidRPr="00CA723F">
        <w:tab/>
        <w:t>Hewstone M, Carpenter J, Routh D, Franklyn-Stokes A. Intergroup contact between professional groups: Two evaluation studies. Journal of Community &amp; Applied Social Psychology. 1994;4(5):347-63.</w:t>
      </w:r>
    </w:p>
    <w:p w14:paraId="615E7307" w14:textId="77777777" w:rsidR="007F7E7E" w:rsidRPr="00CA723F" w:rsidRDefault="007F7E7E" w:rsidP="007F7E7E">
      <w:pPr>
        <w:pStyle w:val="EndNoteBibliography"/>
        <w:spacing w:after="0"/>
      </w:pPr>
      <w:r w:rsidRPr="00CA723F">
        <w:t>174.</w:t>
      </w:r>
      <w:r w:rsidRPr="00CA723F">
        <w:tab/>
        <w:t>Hobbs M. Crisis intervention in theory and practice: A selective review. British Journal of Medical Psychology. 1984;57(1):23-34.</w:t>
      </w:r>
    </w:p>
    <w:p w14:paraId="7F6FAD4E" w14:textId="77777777" w:rsidR="007F7E7E" w:rsidRPr="00CA723F" w:rsidRDefault="007F7E7E" w:rsidP="007F7E7E">
      <w:pPr>
        <w:pStyle w:val="EndNoteBibliography"/>
        <w:spacing w:after="0"/>
      </w:pPr>
      <w:r w:rsidRPr="00CA723F">
        <w:t>175.</w:t>
      </w:r>
      <w:r w:rsidRPr="00CA723F">
        <w:tab/>
        <w:t>Ball JS. Describing the crisis experience for individuals with severe and persistent mental illness [Masters]. Proquest Dissertations &amp; Theses database (AAT MQ84425)2003.</w:t>
      </w:r>
    </w:p>
    <w:p w14:paraId="7A587A66" w14:textId="77777777" w:rsidR="007F7E7E" w:rsidRPr="00CA723F" w:rsidRDefault="007F7E7E" w:rsidP="007F7E7E">
      <w:pPr>
        <w:pStyle w:val="EndNoteBibliography"/>
        <w:spacing w:after="0"/>
      </w:pPr>
      <w:r w:rsidRPr="00CA723F">
        <w:t>176.</w:t>
      </w:r>
      <w:r w:rsidRPr="00CA723F">
        <w:tab/>
        <w:t>Brennaman L. Crisis emergencies for individuals with severe, persistent mental illnesses: a situation-specific theory. Arch Psychiatr Nurs. 2012;26(4):251-60.</w:t>
      </w:r>
    </w:p>
    <w:p w14:paraId="2F5C9F01" w14:textId="77777777" w:rsidR="007F7E7E" w:rsidRPr="00CA723F" w:rsidRDefault="007F7E7E" w:rsidP="007F7E7E">
      <w:pPr>
        <w:pStyle w:val="EndNoteBibliography"/>
        <w:spacing w:after="0"/>
      </w:pPr>
      <w:r w:rsidRPr="00CA723F">
        <w:t>177.</w:t>
      </w:r>
      <w:r w:rsidRPr="00CA723F">
        <w:tab/>
        <w:t>Wright K, Haigh K, McKeown M. Reclaiming the humanity in personality disorder. Int J Ment Health Nurs. 2007;16(4):236-46.</w:t>
      </w:r>
    </w:p>
    <w:p w14:paraId="0F4CBE43" w14:textId="77777777" w:rsidR="007F7E7E" w:rsidRPr="00CA723F" w:rsidRDefault="007F7E7E" w:rsidP="007F7E7E">
      <w:pPr>
        <w:pStyle w:val="EndNoteBibliography"/>
        <w:spacing w:after="0"/>
      </w:pPr>
      <w:r w:rsidRPr="00CA723F">
        <w:t>178.</w:t>
      </w:r>
      <w:r w:rsidRPr="00CA723F">
        <w:tab/>
        <w:t>Gilbert P. The origins and nature of compassion focused therapy. Br J Clin Psychol. 2014;53(1):6-41.</w:t>
      </w:r>
    </w:p>
    <w:p w14:paraId="0E2BBC1A" w14:textId="77777777" w:rsidR="007F7E7E" w:rsidRPr="00CA723F" w:rsidRDefault="007F7E7E" w:rsidP="007F7E7E">
      <w:pPr>
        <w:pStyle w:val="EndNoteBibliography"/>
        <w:spacing w:after="0"/>
      </w:pPr>
      <w:r w:rsidRPr="00CA723F">
        <w:t>179.</w:t>
      </w:r>
      <w:r w:rsidRPr="00CA723F">
        <w:tab/>
        <w:t>Bason C. Leading public sector innovation: Co-creating for a better society2010. 1-278 p.</w:t>
      </w:r>
    </w:p>
    <w:p w14:paraId="3EDBE7EB" w14:textId="77777777" w:rsidR="007F7E7E" w:rsidRPr="00CA723F" w:rsidRDefault="007F7E7E" w:rsidP="007F7E7E">
      <w:pPr>
        <w:pStyle w:val="EndNoteBibliography"/>
        <w:spacing w:after="0"/>
      </w:pPr>
      <w:r w:rsidRPr="00CA723F">
        <w:lastRenderedPageBreak/>
        <w:t>180.</w:t>
      </w:r>
      <w:r w:rsidRPr="00CA723F">
        <w:tab/>
        <w:t>Vygotsky L. Mind in Society. Cambridge, MA, US: Harvard University Press; 1978.</w:t>
      </w:r>
    </w:p>
    <w:p w14:paraId="155CFE3C" w14:textId="77777777" w:rsidR="007F7E7E" w:rsidRPr="00CA723F" w:rsidRDefault="007F7E7E" w:rsidP="007F7E7E">
      <w:pPr>
        <w:pStyle w:val="EndNoteBibliography"/>
        <w:spacing w:after="0"/>
      </w:pPr>
      <w:r w:rsidRPr="00CA723F">
        <w:t>181.</w:t>
      </w:r>
      <w:r w:rsidRPr="00CA723F">
        <w:tab/>
        <w:t>Engeström Y. Expansive Learning at Work: Toward an activity theoretical reconceptualization. Journal of Education and Work. 2001;14(1):133-56.</w:t>
      </w:r>
    </w:p>
    <w:p w14:paraId="2B9211CC" w14:textId="77777777" w:rsidR="007F7E7E" w:rsidRPr="00CA723F" w:rsidRDefault="007F7E7E" w:rsidP="007F7E7E">
      <w:pPr>
        <w:pStyle w:val="EndNoteBibliography"/>
        <w:spacing w:after="0"/>
      </w:pPr>
      <w:r w:rsidRPr="00CA723F">
        <w:t>182.</w:t>
      </w:r>
      <w:r w:rsidRPr="00CA723F">
        <w:tab/>
        <w:t>Hean S, Warr J, Staddon S. Challenges at the interface of working between mental health services and the criminal justice system. Med Sci Law. 2009;49(3):170-8.</w:t>
      </w:r>
    </w:p>
    <w:p w14:paraId="1DC19C53" w14:textId="77777777" w:rsidR="007F7E7E" w:rsidRPr="00CA723F" w:rsidRDefault="007F7E7E" w:rsidP="007F7E7E">
      <w:pPr>
        <w:pStyle w:val="EndNoteBibliography"/>
        <w:spacing w:after="0"/>
      </w:pPr>
      <w:r w:rsidRPr="00CA723F">
        <w:t>183.</w:t>
      </w:r>
      <w:r w:rsidRPr="00CA723F">
        <w:tab/>
        <w:t>Dickinson C, Carpenter J. "Contact is not enough": An intergroup perspective on stereotypes and stereotype change. In: Colyer H, Helme M, Jones I, editors. The theory-practice relationship in interprofessional education. London: Higher Education Academy; 2009. p. 22-30.</w:t>
      </w:r>
    </w:p>
    <w:p w14:paraId="2796CE22" w14:textId="77777777" w:rsidR="007F7E7E" w:rsidRPr="00CA723F" w:rsidRDefault="007F7E7E" w:rsidP="007F7E7E">
      <w:pPr>
        <w:pStyle w:val="EndNoteBibliography"/>
        <w:spacing w:after="0"/>
      </w:pPr>
      <w:r w:rsidRPr="00CA723F">
        <w:t>184.</w:t>
      </w:r>
      <w:r w:rsidRPr="00CA723F">
        <w:tab/>
        <w:t>Fallon P. Travelling through the system: the lived experience of people with borderline personality disorder in contact with psychiatric services. Journal of psychiatric and mental health nursing. 2003;10:393-401.</w:t>
      </w:r>
    </w:p>
    <w:p w14:paraId="5F6EA7BF" w14:textId="77777777" w:rsidR="007F7E7E" w:rsidRPr="00CA723F" w:rsidRDefault="007F7E7E" w:rsidP="007F7E7E">
      <w:pPr>
        <w:pStyle w:val="EndNoteBibliography"/>
        <w:spacing w:after="0"/>
      </w:pPr>
      <w:r w:rsidRPr="00CA723F">
        <w:t>185.</w:t>
      </w:r>
      <w:r w:rsidRPr="00CA723F">
        <w:tab/>
        <w:t>Dalton-Locke C, Johnson S, Harju-Seppänen J, Lyons N, Rains LS, Stuart R, et al. Emerging models and trends in mental health crisis care in England: a national investigation of crisis care systems. medRxiv. 2021:2021.07.08.21259617.</w:t>
      </w:r>
    </w:p>
    <w:p w14:paraId="33262979" w14:textId="77777777" w:rsidR="007F7E7E" w:rsidRPr="00CA723F" w:rsidRDefault="007F7E7E" w:rsidP="007F7E7E">
      <w:pPr>
        <w:pStyle w:val="EndNoteBibliography"/>
        <w:spacing w:after="0"/>
      </w:pPr>
      <w:r w:rsidRPr="00CA723F">
        <w:t>186.</w:t>
      </w:r>
      <w:r w:rsidRPr="00CA723F">
        <w:tab/>
        <w:t>Greenhalgh T. The compassionate organisation. The British journal of general practice : the journal of the Royal College of General Practitioners. 2013;63:481.</w:t>
      </w:r>
    </w:p>
    <w:p w14:paraId="5A11CDB0" w14:textId="77777777" w:rsidR="007F7E7E" w:rsidRPr="00CA723F" w:rsidRDefault="007F7E7E" w:rsidP="007F7E7E">
      <w:pPr>
        <w:pStyle w:val="EndNoteBibliography"/>
        <w:spacing w:after="0"/>
      </w:pPr>
      <w:r w:rsidRPr="00CA723F">
        <w:t>187.</w:t>
      </w:r>
      <w:r w:rsidRPr="00CA723F">
        <w:tab/>
        <w:t>Winters S, Magalhaes L, Kinsella E. Interprofessional collaboration in mental health crisis response systems: a scoping review. Disability and rehabilitation. 2015;37(23):2212-24.</w:t>
      </w:r>
    </w:p>
    <w:p w14:paraId="780CC4C2" w14:textId="77777777" w:rsidR="007F7E7E" w:rsidRPr="00CA723F" w:rsidRDefault="007F7E7E" w:rsidP="007F7E7E">
      <w:pPr>
        <w:pStyle w:val="EndNoteBibliography"/>
        <w:spacing w:after="0"/>
      </w:pPr>
      <w:r w:rsidRPr="00CA723F">
        <w:t>188.</w:t>
      </w:r>
      <w:r w:rsidRPr="00CA723F">
        <w:tab/>
        <w:t>Pescosolido B. Illness careers and network ties: a conceptual model of utilisation and compliance. Adv Med Sociol. 1991;2:161-84.</w:t>
      </w:r>
    </w:p>
    <w:p w14:paraId="1CE52EEE" w14:textId="77777777" w:rsidR="007F7E7E" w:rsidRPr="00CA723F" w:rsidRDefault="007F7E7E" w:rsidP="007F7E7E">
      <w:pPr>
        <w:pStyle w:val="EndNoteBibliography"/>
        <w:spacing w:after="0"/>
      </w:pPr>
      <w:r w:rsidRPr="00CA723F">
        <w:t>189.</w:t>
      </w:r>
      <w:r w:rsidRPr="00CA723F">
        <w:tab/>
        <w:t>Amaral CE, Onocko-Campos R, de Oliveira PRSea. Systematic review of pathways to mental health care in Brazil: narrative synthesis of quantitative and qualitative studies. Journal of Mental Health Systems 2018;12(65).</w:t>
      </w:r>
    </w:p>
    <w:p w14:paraId="1F461C08" w14:textId="77777777" w:rsidR="007F7E7E" w:rsidRPr="00CA723F" w:rsidRDefault="007F7E7E" w:rsidP="007F7E7E">
      <w:pPr>
        <w:pStyle w:val="EndNoteBibliography"/>
        <w:spacing w:after="0"/>
      </w:pPr>
      <w:r w:rsidRPr="00CA723F">
        <w:t>190.</w:t>
      </w:r>
      <w:r w:rsidRPr="00CA723F">
        <w:tab/>
        <w:t>Huppert D, Griffiths M. Police Mental Health Partnership project: Police Ambulance Crisis Emergency Response (PACER) model development. Australasian Psychiatry. 2015;23(5):520-3.</w:t>
      </w:r>
    </w:p>
    <w:p w14:paraId="5FAE21E4" w14:textId="77777777" w:rsidR="007F7E7E" w:rsidRPr="00CA723F" w:rsidRDefault="007F7E7E" w:rsidP="007F7E7E">
      <w:pPr>
        <w:pStyle w:val="EndNoteBibliography"/>
        <w:spacing w:after="0"/>
      </w:pPr>
      <w:r w:rsidRPr="00CA723F">
        <w:t>191.</w:t>
      </w:r>
      <w:r w:rsidRPr="00CA723F">
        <w:tab/>
        <w:t>Evangelista E, Lee S, Gallagher A, Peterson V, James J, Warren N, et al. Crisis averted: How consumers experienced a police and clinical early response (PACER) unit responding to a mental health crisis. International journal of mental health nursing. 2016;25(4):367-76.</w:t>
      </w:r>
    </w:p>
    <w:p w14:paraId="36571081" w14:textId="77777777" w:rsidR="007F7E7E" w:rsidRPr="00CA723F" w:rsidRDefault="007F7E7E" w:rsidP="007F7E7E">
      <w:pPr>
        <w:pStyle w:val="EndNoteBibliography"/>
      </w:pPr>
      <w:r w:rsidRPr="00CA723F">
        <w:t>192.</w:t>
      </w:r>
      <w:r w:rsidRPr="00CA723F">
        <w:tab/>
        <w:t>Worthington A, Rooney P, Hannan R. The Triangle of Care. Carers Included: A guide to best practice in mental health care in England. London: Carers Trust; 2013.</w:t>
      </w:r>
    </w:p>
    <w:p w14:paraId="3547BD98" w14:textId="77777777" w:rsidR="001A282B" w:rsidRDefault="001A282B" w:rsidP="001A282B">
      <w:pPr>
        <w:pStyle w:val="Heading3"/>
      </w:pPr>
      <w:bookmarkStart w:id="1" w:name="_Toc104802806"/>
      <w:r>
        <w:t>Appendix 4.1 Retained Records theory scoping searches</w:t>
      </w:r>
      <w:bookmarkEnd w:id="1"/>
    </w:p>
    <w:tbl>
      <w:tblPr>
        <w:tblW w:w="900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18"/>
        <w:gridCol w:w="8582"/>
      </w:tblGrid>
      <w:tr w:rsidR="001A282B" w:rsidRPr="0032143B" w14:paraId="50DB9276" w14:textId="77777777" w:rsidTr="004D76AD">
        <w:trPr>
          <w:trHeight w:val="810"/>
        </w:trPr>
        <w:tc>
          <w:tcPr>
            <w:tcW w:w="418" w:type="dxa"/>
            <w:tcBorders>
              <w:top w:val="single" w:sz="6" w:space="0" w:color="auto"/>
              <w:left w:val="single" w:sz="6" w:space="0" w:color="auto"/>
              <w:bottom w:val="single" w:sz="6" w:space="0" w:color="auto"/>
              <w:right w:val="single" w:sz="6" w:space="0" w:color="auto"/>
            </w:tcBorders>
            <w:shd w:val="clear" w:color="auto" w:fill="auto"/>
            <w:hideMark/>
          </w:tcPr>
          <w:p w14:paraId="1C4146C3" w14:textId="77777777" w:rsidR="001A282B" w:rsidRPr="0032143B" w:rsidRDefault="001A282B" w:rsidP="004D76AD">
            <w:pPr>
              <w:textAlignment w:val="baseline"/>
              <w:rPr>
                <w:rFonts w:ascii="Segoe UI" w:eastAsia="Times New Roman" w:hAnsi="Segoe UI" w:cs="Segoe UI"/>
                <w:color w:val="000000"/>
                <w:sz w:val="18"/>
                <w:szCs w:val="18"/>
                <w:lang w:eastAsia="en-GB"/>
              </w:rPr>
            </w:pPr>
            <w:r w:rsidRPr="0032143B">
              <w:rPr>
                <w:rFonts w:ascii="Calibri" w:eastAsia="Times New Roman" w:hAnsi="Calibri" w:cs="Calibri"/>
                <w:color w:val="000000"/>
                <w:sz w:val="18"/>
                <w:szCs w:val="18"/>
                <w:lang w:val="en-US" w:eastAsia="en-GB"/>
              </w:rPr>
              <w:t>1.</w:t>
            </w:r>
            <w:r w:rsidRPr="0032143B">
              <w:rPr>
                <w:rFonts w:ascii="Calibri" w:eastAsia="Times New Roman" w:hAnsi="Calibri" w:cs="Calibri"/>
                <w:color w:val="000000"/>
                <w:sz w:val="18"/>
                <w:szCs w:val="18"/>
                <w:lang w:eastAsia="en-GB"/>
              </w:rPr>
              <w:t> </w:t>
            </w:r>
          </w:p>
        </w:tc>
        <w:tc>
          <w:tcPr>
            <w:tcW w:w="8582" w:type="dxa"/>
            <w:tcBorders>
              <w:top w:val="single" w:sz="6" w:space="0" w:color="auto"/>
              <w:left w:val="nil"/>
              <w:bottom w:val="single" w:sz="6" w:space="0" w:color="auto"/>
              <w:right w:val="single" w:sz="6" w:space="0" w:color="auto"/>
            </w:tcBorders>
            <w:shd w:val="clear" w:color="auto" w:fill="auto"/>
            <w:hideMark/>
          </w:tcPr>
          <w:p w14:paraId="0F4478D1" w14:textId="77777777" w:rsidR="001A282B" w:rsidRPr="0032143B" w:rsidRDefault="001A282B" w:rsidP="004D76AD">
            <w:pPr>
              <w:textAlignment w:val="baseline"/>
              <w:rPr>
                <w:rFonts w:ascii="Segoe UI" w:eastAsia="Times New Roman" w:hAnsi="Segoe UI" w:cs="Segoe UI"/>
                <w:color w:val="000000"/>
                <w:sz w:val="18"/>
                <w:szCs w:val="18"/>
                <w:lang w:eastAsia="en-GB"/>
              </w:rPr>
            </w:pPr>
            <w:r w:rsidRPr="0032143B">
              <w:rPr>
                <w:rFonts w:ascii="Calibri" w:eastAsia="Times New Roman" w:hAnsi="Calibri" w:cs="Calibri"/>
                <w:color w:val="000000"/>
                <w:sz w:val="18"/>
                <w:szCs w:val="18"/>
                <w:lang w:val="en-US" w:eastAsia="en-GB"/>
              </w:rPr>
              <w:t>Amrhein C, Barber-Rioja V. Jail diversion models for people with mental illness. 2010. In: Service Delivery for Vulnerable Populations: New Directions in Behavioral Health [Internet]. New York: Springer Publishing Company; [329-52].</w:t>
            </w:r>
            <w:r w:rsidRPr="0032143B">
              <w:rPr>
                <w:rFonts w:ascii="Calibri" w:eastAsia="Times New Roman" w:hAnsi="Calibri" w:cs="Calibri"/>
                <w:color w:val="000000"/>
                <w:sz w:val="18"/>
                <w:szCs w:val="18"/>
                <w:lang w:eastAsia="en-GB"/>
              </w:rPr>
              <w:t> </w:t>
            </w:r>
          </w:p>
        </w:tc>
      </w:tr>
      <w:tr w:rsidR="001A282B" w:rsidRPr="0032143B" w14:paraId="2BCF0902" w14:textId="77777777" w:rsidTr="004D76AD">
        <w:tc>
          <w:tcPr>
            <w:tcW w:w="418" w:type="dxa"/>
            <w:tcBorders>
              <w:top w:val="nil"/>
              <w:left w:val="single" w:sz="6" w:space="0" w:color="auto"/>
              <w:bottom w:val="single" w:sz="6" w:space="0" w:color="auto"/>
              <w:right w:val="single" w:sz="6" w:space="0" w:color="auto"/>
            </w:tcBorders>
            <w:shd w:val="clear" w:color="auto" w:fill="auto"/>
            <w:hideMark/>
          </w:tcPr>
          <w:p w14:paraId="128E9CF9" w14:textId="77777777" w:rsidR="001A282B" w:rsidRPr="0032143B" w:rsidRDefault="001A282B" w:rsidP="004D76AD">
            <w:pPr>
              <w:jc w:val="both"/>
              <w:textAlignment w:val="baseline"/>
              <w:rPr>
                <w:rFonts w:ascii="Segoe UI" w:eastAsia="Times New Roman" w:hAnsi="Segoe UI" w:cs="Segoe UI"/>
                <w:color w:val="000000"/>
                <w:sz w:val="18"/>
                <w:szCs w:val="18"/>
                <w:lang w:eastAsia="en-GB"/>
              </w:rPr>
            </w:pPr>
            <w:r w:rsidRPr="0032143B">
              <w:rPr>
                <w:rFonts w:ascii="Calibri" w:eastAsia="Times New Roman" w:hAnsi="Calibri" w:cs="Calibri"/>
                <w:color w:val="000000"/>
                <w:sz w:val="18"/>
                <w:szCs w:val="18"/>
                <w:lang w:val="en-US" w:eastAsia="en-GB"/>
              </w:rPr>
              <w:lastRenderedPageBreak/>
              <w:t>2.</w:t>
            </w:r>
            <w:r w:rsidRPr="0032143B">
              <w:rPr>
                <w:rFonts w:ascii="Calibri" w:eastAsia="Times New Roman" w:hAnsi="Calibri" w:cs="Calibri"/>
                <w:color w:val="000000"/>
                <w:sz w:val="18"/>
                <w:szCs w:val="18"/>
                <w:lang w:eastAsia="en-GB"/>
              </w:rPr>
              <w:t> </w:t>
            </w:r>
          </w:p>
        </w:tc>
        <w:tc>
          <w:tcPr>
            <w:tcW w:w="8582" w:type="dxa"/>
            <w:tcBorders>
              <w:top w:val="nil"/>
              <w:left w:val="nil"/>
              <w:bottom w:val="single" w:sz="6" w:space="0" w:color="auto"/>
              <w:right w:val="single" w:sz="6" w:space="0" w:color="auto"/>
            </w:tcBorders>
            <w:shd w:val="clear" w:color="auto" w:fill="auto"/>
            <w:hideMark/>
          </w:tcPr>
          <w:p w14:paraId="0428C9B6" w14:textId="77777777" w:rsidR="001A282B" w:rsidRPr="0032143B" w:rsidRDefault="001A282B" w:rsidP="004D76AD">
            <w:pPr>
              <w:jc w:val="both"/>
              <w:textAlignment w:val="baseline"/>
              <w:rPr>
                <w:rFonts w:ascii="Segoe UI" w:eastAsia="Times New Roman" w:hAnsi="Segoe UI" w:cs="Segoe UI"/>
                <w:color w:val="000000"/>
                <w:sz w:val="18"/>
                <w:szCs w:val="18"/>
                <w:lang w:eastAsia="en-GB"/>
              </w:rPr>
            </w:pPr>
            <w:r w:rsidRPr="0017526B">
              <w:rPr>
                <w:rFonts w:ascii="Calibri" w:eastAsia="Times New Roman" w:hAnsi="Calibri" w:cs="Calibri"/>
                <w:color w:val="000000"/>
                <w:sz w:val="18"/>
                <w:szCs w:val="18"/>
                <w:lang w:eastAsia="en-GB"/>
              </w:rPr>
              <w:t xml:space="preserve">Aubry T, Pantin S, Riesin E, Runnels V, Swenson R, MacPhee C, et al. </w:t>
            </w:r>
            <w:r w:rsidRPr="0032143B">
              <w:rPr>
                <w:rFonts w:ascii="Calibri" w:eastAsia="Times New Roman" w:hAnsi="Calibri" w:cs="Calibri"/>
                <w:color w:val="000000"/>
                <w:sz w:val="18"/>
                <w:szCs w:val="18"/>
                <w:lang w:val="en-US" w:eastAsia="en-GB"/>
              </w:rPr>
              <w:t>An Evaluation of the Ottawa Shared Mental Health Care (SHARE) Project. 2006.</w:t>
            </w:r>
            <w:r w:rsidRPr="0032143B">
              <w:rPr>
                <w:rFonts w:ascii="Calibri" w:eastAsia="Times New Roman" w:hAnsi="Calibri" w:cs="Calibri"/>
                <w:color w:val="000000"/>
                <w:sz w:val="18"/>
                <w:szCs w:val="18"/>
                <w:lang w:eastAsia="en-GB"/>
              </w:rPr>
              <w:t> </w:t>
            </w:r>
          </w:p>
        </w:tc>
      </w:tr>
      <w:tr w:rsidR="001A282B" w:rsidRPr="0032143B" w14:paraId="29D680C1" w14:textId="77777777" w:rsidTr="004D76AD">
        <w:tc>
          <w:tcPr>
            <w:tcW w:w="418" w:type="dxa"/>
            <w:tcBorders>
              <w:top w:val="nil"/>
              <w:left w:val="single" w:sz="6" w:space="0" w:color="auto"/>
              <w:bottom w:val="single" w:sz="6" w:space="0" w:color="auto"/>
              <w:right w:val="single" w:sz="6" w:space="0" w:color="auto"/>
            </w:tcBorders>
            <w:shd w:val="clear" w:color="auto" w:fill="auto"/>
            <w:hideMark/>
          </w:tcPr>
          <w:p w14:paraId="40996CEA" w14:textId="77777777" w:rsidR="001A282B" w:rsidRPr="0032143B" w:rsidRDefault="001A282B" w:rsidP="004D76AD">
            <w:pPr>
              <w:jc w:val="both"/>
              <w:textAlignment w:val="baseline"/>
              <w:rPr>
                <w:rFonts w:ascii="Segoe UI" w:eastAsia="Times New Roman" w:hAnsi="Segoe UI" w:cs="Segoe UI"/>
                <w:color w:val="000000"/>
                <w:sz w:val="18"/>
                <w:szCs w:val="18"/>
                <w:lang w:eastAsia="en-GB"/>
              </w:rPr>
            </w:pPr>
            <w:r w:rsidRPr="0032143B">
              <w:rPr>
                <w:rFonts w:ascii="Calibri" w:eastAsia="Times New Roman" w:hAnsi="Calibri" w:cs="Calibri"/>
                <w:color w:val="000000"/>
                <w:sz w:val="18"/>
                <w:szCs w:val="18"/>
                <w:lang w:val="en-US" w:eastAsia="en-GB"/>
              </w:rPr>
              <w:t>3.</w:t>
            </w:r>
            <w:r w:rsidRPr="0032143B">
              <w:rPr>
                <w:rFonts w:ascii="Calibri" w:eastAsia="Times New Roman" w:hAnsi="Calibri" w:cs="Calibri"/>
                <w:color w:val="000000"/>
                <w:sz w:val="18"/>
                <w:szCs w:val="18"/>
                <w:lang w:eastAsia="en-GB"/>
              </w:rPr>
              <w:t> </w:t>
            </w:r>
          </w:p>
        </w:tc>
        <w:tc>
          <w:tcPr>
            <w:tcW w:w="8582" w:type="dxa"/>
            <w:tcBorders>
              <w:top w:val="nil"/>
              <w:left w:val="nil"/>
              <w:bottom w:val="single" w:sz="6" w:space="0" w:color="auto"/>
              <w:right w:val="single" w:sz="6" w:space="0" w:color="auto"/>
            </w:tcBorders>
            <w:shd w:val="clear" w:color="auto" w:fill="auto"/>
            <w:hideMark/>
          </w:tcPr>
          <w:p w14:paraId="58F42905" w14:textId="77777777" w:rsidR="001A282B" w:rsidRPr="0032143B" w:rsidRDefault="001A282B" w:rsidP="004D76AD">
            <w:pPr>
              <w:jc w:val="both"/>
              <w:textAlignment w:val="baseline"/>
              <w:rPr>
                <w:rFonts w:ascii="Segoe UI" w:eastAsia="Times New Roman" w:hAnsi="Segoe UI" w:cs="Segoe UI"/>
                <w:color w:val="000000"/>
                <w:sz w:val="18"/>
                <w:szCs w:val="18"/>
                <w:lang w:eastAsia="en-GB"/>
              </w:rPr>
            </w:pPr>
            <w:r w:rsidRPr="0032143B">
              <w:rPr>
                <w:rFonts w:ascii="Calibri" w:eastAsia="Times New Roman" w:hAnsi="Calibri" w:cs="Calibri"/>
                <w:color w:val="000000"/>
                <w:sz w:val="18"/>
                <w:szCs w:val="18"/>
                <w:lang w:val="en-US" w:eastAsia="en-GB"/>
              </w:rPr>
              <w:t>Aubry T, Lebel M, Hodgson S, Bouchard D. Development of an outcome monitoring system for crisis telephone services of the Distress Centre of Ottawa and Region &amp;Tel-Aide Outaouais Ottowa: Distress Centre of Ottawa and Region &amp; Tel-Aide Outaouais; 2005.</w:t>
            </w:r>
            <w:r w:rsidRPr="0032143B">
              <w:rPr>
                <w:rFonts w:ascii="Calibri" w:eastAsia="Times New Roman" w:hAnsi="Calibri" w:cs="Calibri"/>
                <w:color w:val="000000"/>
                <w:sz w:val="18"/>
                <w:szCs w:val="18"/>
                <w:lang w:eastAsia="en-GB"/>
              </w:rPr>
              <w:t> </w:t>
            </w:r>
          </w:p>
        </w:tc>
      </w:tr>
      <w:tr w:rsidR="001A282B" w:rsidRPr="0032143B" w14:paraId="5B21BA8F" w14:textId="77777777" w:rsidTr="004D76AD">
        <w:tc>
          <w:tcPr>
            <w:tcW w:w="418" w:type="dxa"/>
            <w:tcBorders>
              <w:top w:val="nil"/>
              <w:left w:val="single" w:sz="6" w:space="0" w:color="auto"/>
              <w:bottom w:val="single" w:sz="6" w:space="0" w:color="auto"/>
              <w:right w:val="single" w:sz="6" w:space="0" w:color="auto"/>
            </w:tcBorders>
            <w:shd w:val="clear" w:color="auto" w:fill="auto"/>
            <w:hideMark/>
          </w:tcPr>
          <w:p w14:paraId="25164115" w14:textId="77777777" w:rsidR="001A282B" w:rsidRPr="0032143B" w:rsidRDefault="001A282B" w:rsidP="004D76AD">
            <w:pPr>
              <w:jc w:val="both"/>
              <w:textAlignment w:val="baseline"/>
              <w:rPr>
                <w:rFonts w:ascii="Segoe UI" w:eastAsia="Times New Roman" w:hAnsi="Segoe UI" w:cs="Segoe UI"/>
                <w:color w:val="000000"/>
                <w:sz w:val="18"/>
                <w:szCs w:val="18"/>
                <w:lang w:eastAsia="en-GB"/>
              </w:rPr>
            </w:pPr>
            <w:r w:rsidRPr="0032143B">
              <w:rPr>
                <w:rFonts w:ascii="Calibri" w:eastAsia="Times New Roman" w:hAnsi="Calibri" w:cs="Calibri"/>
                <w:color w:val="000000"/>
                <w:sz w:val="18"/>
                <w:szCs w:val="18"/>
                <w:lang w:val="en-US" w:eastAsia="en-GB"/>
              </w:rPr>
              <w:t>4.</w:t>
            </w:r>
            <w:r w:rsidRPr="0032143B">
              <w:rPr>
                <w:rFonts w:ascii="Calibri" w:eastAsia="Times New Roman" w:hAnsi="Calibri" w:cs="Calibri"/>
                <w:color w:val="000000"/>
                <w:sz w:val="18"/>
                <w:szCs w:val="18"/>
                <w:lang w:eastAsia="en-GB"/>
              </w:rPr>
              <w:t> </w:t>
            </w:r>
          </w:p>
        </w:tc>
        <w:tc>
          <w:tcPr>
            <w:tcW w:w="8582" w:type="dxa"/>
            <w:tcBorders>
              <w:top w:val="nil"/>
              <w:left w:val="nil"/>
              <w:bottom w:val="single" w:sz="6" w:space="0" w:color="auto"/>
              <w:right w:val="single" w:sz="6" w:space="0" w:color="auto"/>
            </w:tcBorders>
            <w:shd w:val="clear" w:color="auto" w:fill="auto"/>
            <w:hideMark/>
          </w:tcPr>
          <w:p w14:paraId="61CB9BB8" w14:textId="77777777" w:rsidR="001A282B" w:rsidRPr="0032143B" w:rsidRDefault="001A282B" w:rsidP="004D76AD">
            <w:pPr>
              <w:jc w:val="both"/>
              <w:textAlignment w:val="baseline"/>
              <w:rPr>
                <w:rFonts w:ascii="Segoe UI" w:eastAsia="Times New Roman" w:hAnsi="Segoe UI" w:cs="Segoe UI"/>
                <w:color w:val="000000"/>
                <w:sz w:val="18"/>
                <w:szCs w:val="18"/>
                <w:lang w:eastAsia="en-GB"/>
              </w:rPr>
            </w:pPr>
            <w:r w:rsidRPr="0032143B">
              <w:rPr>
                <w:rFonts w:ascii="Calibri" w:eastAsia="Times New Roman" w:hAnsi="Calibri" w:cs="Calibri"/>
                <w:color w:val="000000"/>
                <w:sz w:val="18"/>
                <w:szCs w:val="18"/>
                <w:lang w:val="en-US" w:eastAsia="en-GB"/>
              </w:rPr>
              <w:t>Ball JS, Links PS, Strike C, Boydell KM. "It's overwhelming... everything seems to be too much:" A theory of crisis for individuals with severe persistent mental illness. Psychiatr Rehabil J. 2005;29(1):10-7.</w:t>
            </w:r>
            <w:r w:rsidRPr="0032143B">
              <w:rPr>
                <w:rFonts w:ascii="Calibri" w:eastAsia="Times New Roman" w:hAnsi="Calibri" w:cs="Calibri"/>
                <w:color w:val="000000"/>
                <w:sz w:val="18"/>
                <w:szCs w:val="18"/>
                <w:lang w:eastAsia="en-GB"/>
              </w:rPr>
              <w:t> </w:t>
            </w:r>
          </w:p>
        </w:tc>
      </w:tr>
      <w:tr w:rsidR="001A282B" w:rsidRPr="0032143B" w14:paraId="2C3AEAFA" w14:textId="77777777" w:rsidTr="004D76AD">
        <w:tc>
          <w:tcPr>
            <w:tcW w:w="418" w:type="dxa"/>
            <w:tcBorders>
              <w:top w:val="nil"/>
              <w:left w:val="single" w:sz="6" w:space="0" w:color="auto"/>
              <w:bottom w:val="single" w:sz="6" w:space="0" w:color="auto"/>
              <w:right w:val="single" w:sz="6" w:space="0" w:color="auto"/>
            </w:tcBorders>
            <w:shd w:val="clear" w:color="auto" w:fill="auto"/>
            <w:hideMark/>
          </w:tcPr>
          <w:p w14:paraId="37FEDC30" w14:textId="77777777" w:rsidR="001A282B" w:rsidRPr="0032143B" w:rsidRDefault="001A282B" w:rsidP="004D76AD">
            <w:pPr>
              <w:jc w:val="both"/>
              <w:textAlignment w:val="baseline"/>
              <w:rPr>
                <w:rFonts w:ascii="Segoe UI" w:eastAsia="Times New Roman" w:hAnsi="Segoe UI" w:cs="Segoe UI"/>
                <w:color w:val="000000"/>
                <w:sz w:val="18"/>
                <w:szCs w:val="18"/>
                <w:lang w:eastAsia="en-GB"/>
              </w:rPr>
            </w:pPr>
            <w:r w:rsidRPr="0032143B">
              <w:rPr>
                <w:rFonts w:ascii="Calibri" w:eastAsia="Times New Roman" w:hAnsi="Calibri" w:cs="Calibri"/>
                <w:color w:val="000000"/>
                <w:sz w:val="18"/>
                <w:szCs w:val="18"/>
                <w:lang w:val="en-US" w:eastAsia="en-GB"/>
              </w:rPr>
              <w:t>5.</w:t>
            </w:r>
            <w:r w:rsidRPr="0032143B">
              <w:rPr>
                <w:rFonts w:ascii="Calibri" w:eastAsia="Times New Roman" w:hAnsi="Calibri" w:cs="Calibri"/>
                <w:color w:val="000000"/>
                <w:sz w:val="18"/>
                <w:szCs w:val="18"/>
                <w:lang w:eastAsia="en-GB"/>
              </w:rPr>
              <w:t> </w:t>
            </w:r>
          </w:p>
        </w:tc>
        <w:tc>
          <w:tcPr>
            <w:tcW w:w="8582" w:type="dxa"/>
            <w:tcBorders>
              <w:top w:val="nil"/>
              <w:left w:val="nil"/>
              <w:bottom w:val="single" w:sz="6" w:space="0" w:color="auto"/>
              <w:right w:val="single" w:sz="6" w:space="0" w:color="auto"/>
            </w:tcBorders>
            <w:shd w:val="clear" w:color="auto" w:fill="auto"/>
            <w:hideMark/>
          </w:tcPr>
          <w:p w14:paraId="4751E7EB" w14:textId="77777777" w:rsidR="001A282B" w:rsidRPr="0032143B" w:rsidRDefault="001A282B" w:rsidP="004D76AD">
            <w:pPr>
              <w:jc w:val="both"/>
              <w:textAlignment w:val="baseline"/>
              <w:rPr>
                <w:rFonts w:ascii="Segoe UI" w:eastAsia="Times New Roman" w:hAnsi="Segoe UI" w:cs="Segoe UI"/>
                <w:color w:val="000000"/>
                <w:sz w:val="18"/>
                <w:szCs w:val="18"/>
                <w:lang w:eastAsia="en-GB"/>
              </w:rPr>
            </w:pPr>
            <w:r w:rsidRPr="0032143B">
              <w:rPr>
                <w:rFonts w:ascii="Calibri" w:eastAsia="Times New Roman" w:hAnsi="Calibri" w:cs="Calibri"/>
                <w:color w:val="000000"/>
                <w:sz w:val="18"/>
                <w:szCs w:val="18"/>
                <w:lang w:val="en-US" w:eastAsia="en-GB"/>
              </w:rPr>
              <w:t>Bird KS, Vigurs C, Quy K. What works: Crime Reduction Systematic Review Series No. 7: Police Pre-Arrest Diversion of People with Mental Health Issues: A Systematic Review Of The Impacts On Crime And Mental Health. EPPI Centre, UCL Department of Social Science, University College London, UK; 2017.</w:t>
            </w:r>
            <w:r w:rsidRPr="0032143B">
              <w:rPr>
                <w:rFonts w:ascii="Calibri" w:eastAsia="Times New Roman" w:hAnsi="Calibri" w:cs="Calibri"/>
                <w:color w:val="000000"/>
                <w:sz w:val="18"/>
                <w:szCs w:val="18"/>
                <w:lang w:eastAsia="en-GB"/>
              </w:rPr>
              <w:t> </w:t>
            </w:r>
          </w:p>
        </w:tc>
      </w:tr>
      <w:tr w:rsidR="001A282B" w:rsidRPr="0032143B" w14:paraId="3A504A18" w14:textId="77777777" w:rsidTr="004D76AD">
        <w:tc>
          <w:tcPr>
            <w:tcW w:w="418" w:type="dxa"/>
            <w:tcBorders>
              <w:top w:val="nil"/>
              <w:left w:val="single" w:sz="6" w:space="0" w:color="auto"/>
              <w:bottom w:val="single" w:sz="6" w:space="0" w:color="auto"/>
              <w:right w:val="single" w:sz="6" w:space="0" w:color="auto"/>
            </w:tcBorders>
            <w:shd w:val="clear" w:color="auto" w:fill="auto"/>
            <w:hideMark/>
          </w:tcPr>
          <w:p w14:paraId="6B555308" w14:textId="77777777" w:rsidR="001A282B" w:rsidRPr="0032143B" w:rsidRDefault="001A282B" w:rsidP="004D76AD">
            <w:pPr>
              <w:jc w:val="both"/>
              <w:textAlignment w:val="baseline"/>
              <w:rPr>
                <w:rFonts w:ascii="Segoe UI" w:eastAsia="Times New Roman" w:hAnsi="Segoe UI" w:cs="Segoe UI"/>
                <w:color w:val="000000"/>
                <w:sz w:val="18"/>
                <w:szCs w:val="18"/>
                <w:lang w:eastAsia="en-GB"/>
              </w:rPr>
            </w:pPr>
            <w:r w:rsidRPr="0032143B">
              <w:rPr>
                <w:rFonts w:ascii="Calibri" w:eastAsia="Times New Roman" w:hAnsi="Calibri" w:cs="Calibri"/>
                <w:color w:val="000000"/>
                <w:sz w:val="18"/>
                <w:szCs w:val="18"/>
                <w:lang w:val="en-US" w:eastAsia="en-GB"/>
              </w:rPr>
              <w:t>6.</w:t>
            </w:r>
            <w:r w:rsidRPr="0032143B">
              <w:rPr>
                <w:rFonts w:ascii="Calibri" w:eastAsia="Times New Roman" w:hAnsi="Calibri" w:cs="Calibri"/>
                <w:color w:val="000000"/>
                <w:sz w:val="18"/>
                <w:szCs w:val="18"/>
                <w:lang w:eastAsia="en-GB"/>
              </w:rPr>
              <w:t> </w:t>
            </w:r>
          </w:p>
        </w:tc>
        <w:tc>
          <w:tcPr>
            <w:tcW w:w="8582" w:type="dxa"/>
            <w:tcBorders>
              <w:top w:val="nil"/>
              <w:left w:val="nil"/>
              <w:bottom w:val="single" w:sz="6" w:space="0" w:color="auto"/>
              <w:right w:val="single" w:sz="6" w:space="0" w:color="auto"/>
            </w:tcBorders>
            <w:shd w:val="clear" w:color="auto" w:fill="auto"/>
            <w:hideMark/>
          </w:tcPr>
          <w:p w14:paraId="435F4E6B" w14:textId="77777777" w:rsidR="001A282B" w:rsidRPr="0032143B" w:rsidRDefault="001A282B" w:rsidP="004D76AD">
            <w:pPr>
              <w:jc w:val="both"/>
              <w:textAlignment w:val="baseline"/>
              <w:rPr>
                <w:rFonts w:ascii="Segoe UI" w:eastAsia="Times New Roman" w:hAnsi="Segoe UI" w:cs="Segoe UI"/>
                <w:color w:val="000000"/>
                <w:sz w:val="18"/>
                <w:szCs w:val="18"/>
                <w:lang w:eastAsia="en-GB"/>
              </w:rPr>
            </w:pPr>
            <w:r w:rsidRPr="0032143B">
              <w:rPr>
                <w:rFonts w:ascii="Calibri" w:eastAsia="Times New Roman" w:hAnsi="Calibri" w:cs="Calibri"/>
                <w:color w:val="000000"/>
                <w:sz w:val="18"/>
                <w:szCs w:val="18"/>
                <w:lang w:val="en-US" w:eastAsia="en-GB"/>
              </w:rPr>
              <w:t>Brennaman L. Crisis emergencies for individuals with severe, persistent mental illnesses: a situation-specific theory. Arch Psychiatr Nurs. 2012;26(4):251-60.</w:t>
            </w:r>
            <w:r w:rsidRPr="0032143B">
              <w:rPr>
                <w:rFonts w:ascii="Calibri" w:eastAsia="Times New Roman" w:hAnsi="Calibri" w:cs="Calibri"/>
                <w:color w:val="000000"/>
                <w:sz w:val="18"/>
                <w:szCs w:val="18"/>
                <w:lang w:eastAsia="en-GB"/>
              </w:rPr>
              <w:t> </w:t>
            </w:r>
          </w:p>
        </w:tc>
      </w:tr>
      <w:tr w:rsidR="001A282B" w:rsidRPr="0032143B" w14:paraId="69373632" w14:textId="77777777" w:rsidTr="004D76AD">
        <w:tc>
          <w:tcPr>
            <w:tcW w:w="418" w:type="dxa"/>
            <w:tcBorders>
              <w:top w:val="nil"/>
              <w:left w:val="single" w:sz="6" w:space="0" w:color="auto"/>
              <w:bottom w:val="single" w:sz="6" w:space="0" w:color="auto"/>
              <w:right w:val="single" w:sz="6" w:space="0" w:color="auto"/>
            </w:tcBorders>
            <w:shd w:val="clear" w:color="auto" w:fill="auto"/>
            <w:hideMark/>
          </w:tcPr>
          <w:p w14:paraId="353751C9" w14:textId="77777777" w:rsidR="001A282B" w:rsidRPr="0032143B" w:rsidRDefault="001A282B" w:rsidP="004D76AD">
            <w:pPr>
              <w:jc w:val="both"/>
              <w:textAlignment w:val="baseline"/>
              <w:rPr>
                <w:rFonts w:ascii="Segoe UI" w:eastAsia="Times New Roman" w:hAnsi="Segoe UI" w:cs="Segoe UI"/>
                <w:color w:val="000000"/>
                <w:sz w:val="18"/>
                <w:szCs w:val="18"/>
                <w:lang w:eastAsia="en-GB"/>
              </w:rPr>
            </w:pPr>
            <w:r w:rsidRPr="0032143B">
              <w:rPr>
                <w:rFonts w:ascii="Calibri" w:eastAsia="Times New Roman" w:hAnsi="Calibri" w:cs="Calibri"/>
                <w:color w:val="000000"/>
                <w:sz w:val="18"/>
                <w:szCs w:val="18"/>
                <w:lang w:val="en-US" w:eastAsia="en-GB"/>
              </w:rPr>
              <w:t>7.</w:t>
            </w:r>
            <w:r w:rsidRPr="0032143B">
              <w:rPr>
                <w:rFonts w:ascii="Calibri" w:eastAsia="Times New Roman" w:hAnsi="Calibri" w:cs="Calibri"/>
                <w:color w:val="000000"/>
                <w:sz w:val="18"/>
                <w:szCs w:val="18"/>
                <w:lang w:eastAsia="en-GB"/>
              </w:rPr>
              <w:t> </w:t>
            </w:r>
          </w:p>
        </w:tc>
        <w:tc>
          <w:tcPr>
            <w:tcW w:w="8582" w:type="dxa"/>
            <w:tcBorders>
              <w:top w:val="nil"/>
              <w:left w:val="nil"/>
              <w:bottom w:val="single" w:sz="6" w:space="0" w:color="auto"/>
              <w:right w:val="single" w:sz="6" w:space="0" w:color="auto"/>
            </w:tcBorders>
            <w:shd w:val="clear" w:color="auto" w:fill="auto"/>
            <w:hideMark/>
          </w:tcPr>
          <w:p w14:paraId="26496868" w14:textId="77777777" w:rsidR="001A282B" w:rsidRPr="0032143B" w:rsidRDefault="001A282B" w:rsidP="004D76AD">
            <w:pPr>
              <w:jc w:val="both"/>
              <w:textAlignment w:val="baseline"/>
              <w:rPr>
                <w:rFonts w:ascii="Segoe UI" w:eastAsia="Times New Roman" w:hAnsi="Segoe UI" w:cs="Segoe UI"/>
                <w:color w:val="000000"/>
                <w:sz w:val="18"/>
                <w:szCs w:val="18"/>
                <w:lang w:eastAsia="en-GB"/>
              </w:rPr>
            </w:pPr>
            <w:r w:rsidRPr="0032143B">
              <w:rPr>
                <w:rFonts w:ascii="Calibri" w:eastAsia="Times New Roman" w:hAnsi="Calibri" w:cs="Calibri"/>
                <w:color w:val="000000"/>
                <w:sz w:val="18"/>
                <w:szCs w:val="18"/>
                <w:lang w:val="en-US" w:eastAsia="en-GB"/>
              </w:rPr>
              <w:t>British Columbia Schizophrenia Society. Police Intervention In Emergency Psychiatric Care: A Blueprint For Change. British Columbia: British Columbia Schizophrenia Society 2006.</w:t>
            </w:r>
            <w:r w:rsidRPr="0032143B">
              <w:rPr>
                <w:rFonts w:ascii="Calibri" w:eastAsia="Times New Roman" w:hAnsi="Calibri" w:cs="Calibri"/>
                <w:color w:val="000000"/>
                <w:sz w:val="18"/>
                <w:szCs w:val="18"/>
                <w:lang w:eastAsia="en-GB"/>
              </w:rPr>
              <w:t> </w:t>
            </w:r>
          </w:p>
        </w:tc>
      </w:tr>
      <w:tr w:rsidR="001A282B" w:rsidRPr="0032143B" w14:paraId="151895DB" w14:textId="77777777" w:rsidTr="004D76AD">
        <w:tc>
          <w:tcPr>
            <w:tcW w:w="418" w:type="dxa"/>
            <w:tcBorders>
              <w:top w:val="nil"/>
              <w:left w:val="single" w:sz="6" w:space="0" w:color="auto"/>
              <w:bottom w:val="single" w:sz="6" w:space="0" w:color="auto"/>
              <w:right w:val="single" w:sz="6" w:space="0" w:color="auto"/>
            </w:tcBorders>
            <w:shd w:val="clear" w:color="auto" w:fill="auto"/>
            <w:hideMark/>
          </w:tcPr>
          <w:p w14:paraId="062702E5" w14:textId="77777777" w:rsidR="001A282B" w:rsidRPr="0032143B" w:rsidRDefault="001A282B" w:rsidP="004D76AD">
            <w:pPr>
              <w:jc w:val="both"/>
              <w:textAlignment w:val="baseline"/>
              <w:rPr>
                <w:rFonts w:ascii="Segoe UI" w:eastAsia="Times New Roman" w:hAnsi="Segoe UI" w:cs="Segoe UI"/>
                <w:color w:val="000000"/>
                <w:sz w:val="18"/>
                <w:szCs w:val="18"/>
                <w:lang w:eastAsia="en-GB"/>
              </w:rPr>
            </w:pPr>
            <w:r w:rsidRPr="0032143B">
              <w:rPr>
                <w:rFonts w:ascii="Calibri" w:eastAsia="Times New Roman" w:hAnsi="Calibri" w:cs="Calibri"/>
                <w:color w:val="000000"/>
                <w:sz w:val="18"/>
                <w:szCs w:val="18"/>
                <w:lang w:val="en-US" w:eastAsia="en-GB"/>
              </w:rPr>
              <w:t>8.</w:t>
            </w:r>
            <w:r w:rsidRPr="0032143B">
              <w:rPr>
                <w:rFonts w:ascii="Calibri" w:eastAsia="Times New Roman" w:hAnsi="Calibri" w:cs="Calibri"/>
                <w:color w:val="000000"/>
                <w:sz w:val="18"/>
                <w:szCs w:val="18"/>
                <w:lang w:eastAsia="en-GB"/>
              </w:rPr>
              <w:t> </w:t>
            </w:r>
          </w:p>
        </w:tc>
        <w:tc>
          <w:tcPr>
            <w:tcW w:w="8582" w:type="dxa"/>
            <w:tcBorders>
              <w:top w:val="nil"/>
              <w:left w:val="nil"/>
              <w:bottom w:val="single" w:sz="6" w:space="0" w:color="auto"/>
              <w:right w:val="single" w:sz="6" w:space="0" w:color="auto"/>
            </w:tcBorders>
            <w:shd w:val="clear" w:color="auto" w:fill="auto"/>
            <w:hideMark/>
          </w:tcPr>
          <w:p w14:paraId="21A6BFCB" w14:textId="77777777" w:rsidR="001A282B" w:rsidRPr="0032143B" w:rsidRDefault="001A282B" w:rsidP="004D76AD">
            <w:pPr>
              <w:jc w:val="both"/>
              <w:textAlignment w:val="baseline"/>
              <w:rPr>
                <w:rFonts w:ascii="Segoe UI" w:eastAsia="Times New Roman" w:hAnsi="Segoe UI" w:cs="Segoe UI"/>
                <w:color w:val="000000"/>
                <w:sz w:val="18"/>
                <w:szCs w:val="18"/>
                <w:lang w:eastAsia="en-GB"/>
              </w:rPr>
            </w:pPr>
            <w:r w:rsidRPr="0032143B">
              <w:rPr>
                <w:rFonts w:ascii="Calibri" w:eastAsia="Times New Roman" w:hAnsi="Calibri" w:cs="Calibri"/>
                <w:color w:val="000000"/>
                <w:sz w:val="18"/>
                <w:szCs w:val="18"/>
                <w:lang w:val="en-US" w:eastAsia="en-GB"/>
              </w:rPr>
              <w:t>Chan P. Consumers’ Mental Health Recovery in a Psychiatric Outreach Program: A Process and Outcome Evaluation. https://scholars.wlu.ca/etd/861 Wilfrid Laurier University, Waterloo, Canada; 2008.</w:t>
            </w:r>
            <w:r w:rsidRPr="0032143B">
              <w:rPr>
                <w:rFonts w:ascii="Calibri" w:eastAsia="Times New Roman" w:hAnsi="Calibri" w:cs="Calibri"/>
                <w:color w:val="000000"/>
                <w:sz w:val="18"/>
                <w:szCs w:val="18"/>
                <w:lang w:eastAsia="en-GB"/>
              </w:rPr>
              <w:t> </w:t>
            </w:r>
          </w:p>
        </w:tc>
      </w:tr>
      <w:tr w:rsidR="001A282B" w:rsidRPr="0032143B" w14:paraId="467963EA" w14:textId="77777777" w:rsidTr="004D76AD">
        <w:tc>
          <w:tcPr>
            <w:tcW w:w="418" w:type="dxa"/>
            <w:tcBorders>
              <w:top w:val="nil"/>
              <w:left w:val="single" w:sz="6" w:space="0" w:color="auto"/>
              <w:bottom w:val="single" w:sz="6" w:space="0" w:color="auto"/>
              <w:right w:val="single" w:sz="6" w:space="0" w:color="auto"/>
            </w:tcBorders>
            <w:shd w:val="clear" w:color="auto" w:fill="auto"/>
            <w:hideMark/>
          </w:tcPr>
          <w:p w14:paraId="6B39B47E" w14:textId="77777777" w:rsidR="001A282B" w:rsidRPr="0032143B" w:rsidRDefault="001A282B" w:rsidP="004D76AD">
            <w:pPr>
              <w:jc w:val="both"/>
              <w:textAlignment w:val="baseline"/>
              <w:rPr>
                <w:rFonts w:ascii="Segoe UI" w:eastAsia="Times New Roman" w:hAnsi="Segoe UI" w:cs="Segoe UI"/>
                <w:color w:val="000000"/>
                <w:sz w:val="18"/>
                <w:szCs w:val="18"/>
                <w:lang w:eastAsia="en-GB"/>
              </w:rPr>
            </w:pPr>
            <w:r w:rsidRPr="0032143B">
              <w:rPr>
                <w:rFonts w:ascii="Calibri" w:eastAsia="Times New Roman" w:hAnsi="Calibri" w:cs="Calibri"/>
                <w:color w:val="000000"/>
                <w:sz w:val="18"/>
                <w:szCs w:val="18"/>
                <w:lang w:val="en-US" w:eastAsia="en-GB"/>
              </w:rPr>
              <w:t>9.</w:t>
            </w:r>
            <w:r w:rsidRPr="0032143B">
              <w:rPr>
                <w:rFonts w:ascii="Calibri" w:eastAsia="Times New Roman" w:hAnsi="Calibri" w:cs="Calibri"/>
                <w:color w:val="000000"/>
                <w:sz w:val="18"/>
                <w:szCs w:val="18"/>
                <w:lang w:eastAsia="en-GB"/>
              </w:rPr>
              <w:t> </w:t>
            </w:r>
          </w:p>
        </w:tc>
        <w:tc>
          <w:tcPr>
            <w:tcW w:w="8582" w:type="dxa"/>
            <w:tcBorders>
              <w:top w:val="nil"/>
              <w:left w:val="nil"/>
              <w:bottom w:val="single" w:sz="6" w:space="0" w:color="auto"/>
              <w:right w:val="single" w:sz="6" w:space="0" w:color="auto"/>
            </w:tcBorders>
            <w:shd w:val="clear" w:color="auto" w:fill="auto"/>
            <w:hideMark/>
          </w:tcPr>
          <w:p w14:paraId="1FCE3FFC" w14:textId="77777777" w:rsidR="001A282B" w:rsidRPr="0032143B" w:rsidRDefault="001A282B" w:rsidP="004D76AD">
            <w:pPr>
              <w:jc w:val="both"/>
              <w:textAlignment w:val="baseline"/>
              <w:rPr>
                <w:rFonts w:ascii="Segoe UI" w:eastAsia="Times New Roman" w:hAnsi="Segoe UI" w:cs="Segoe UI"/>
                <w:color w:val="000000"/>
                <w:sz w:val="18"/>
                <w:szCs w:val="18"/>
                <w:lang w:eastAsia="en-GB"/>
              </w:rPr>
            </w:pPr>
            <w:r w:rsidRPr="0032143B">
              <w:rPr>
                <w:rFonts w:ascii="Calibri" w:eastAsia="Times New Roman" w:hAnsi="Calibri" w:cs="Calibri"/>
                <w:color w:val="000000"/>
                <w:sz w:val="18"/>
                <w:szCs w:val="18"/>
                <w:lang w:val="en-US" w:eastAsia="en-GB"/>
              </w:rPr>
              <w:t>Clark F, Khattak S, Nahal J, Linde K. Crisis Resolution and Home Treatment: The Service User and Carer Experience. London: National Audit Office; 2008.</w:t>
            </w:r>
            <w:r w:rsidRPr="0032143B">
              <w:rPr>
                <w:rFonts w:ascii="Calibri" w:eastAsia="Times New Roman" w:hAnsi="Calibri" w:cs="Calibri"/>
                <w:color w:val="000000"/>
                <w:sz w:val="18"/>
                <w:szCs w:val="18"/>
                <w:lang w:eastAsia="en-GB"/>
              </w:rPr>
              <w:t> </w:t>
            </w:r>
          </w:p>
        </w:tc>
      </w:tr>
      <w:tr w:rsidR="001A282B" w:rsidRPr="0032143B" w14:paraId="332C087C" w14:textId="77777777" w:rsidTr="004D76AD">
        <w:tc>
          <w:tcPr>
            <w:tcW w:w="418" w:type="dxa"/>
            <w:tcBorders>
              <w:top w:val="nil"/>
              <w:left w:val="single" w:sz="6" w:space="0" w:color="auto"/>
              <w:bottom w:val="single" w:sz="6" w:space="0" w:color="auto"/>
              <w:right w:val="single" w:sz="6" w:space="0" w:color="auto"/>
            </w:tcBorders>
            <w:shd w:val="clear" w:color="auto" w:fill="auto"/>
            <w:hideMark/>
          </w:tcPr>
          <w:p w14:paraId="39FAD8C8" w14:textId="77777777" w:rsidR="001A282B" w:rsidRPr="0032143B" w:rsidRDefault="001A282B" w:rsidP="004D76AD">
            <w:pPr>
              <w:jc w:val="both"/>
              <w:textAlignment w:val="baseline"/>
              <w:rPr>
                <w:rFonts w:ascii="Segoe UI" w:eastAsia="Times New Roman" w:hAnsi="Segoe UI" w:cs="Segoe UI"/>
                <w:color w:val="000000"/>
                <w:sz w:val="18"/>
                <w:szCs w:val="18"/>
                <w:lang w:eastAsia="en-GB"/>
              </w:rPr>
            </w:pPr>
            <w:r w:rsidRPr="0032143B">
              <w:rPr>
                <w:rFonts w:ascii="Calibri" w:eastAsia="Times New Roman" w:hAnsi="Calibri" w:cs="Calibri"/>
                <w:color w:val="000000"/>
                <w:sz w:val="18"/>
                <w:szCs w:val="18"/>
                <w:lang w:val="en-US" w:eastAsia="en-GB"/>
              </w:rPr>
              <w:t>10.</w:t>
            </w:r>
            <w:r w:rsidRPr="0032143B">
              <w:rPr>
                <w:rFonts w:ascii="Calibri" w:eastAsia="Times New Roman" w:hAnsi="Calibri" w:cs="Calibri"/>
                <w:color w:val="000000"/>
                <w:sz w:val="18"/>
                <w:szCs w:val="18"/>
                <w:lang w:eastAsia="en-GB"/>
              </w:rPr>
              <w:t> </w:t>
            </w:r>
          </w:p>
        </w:tc>
        <w:tc>
          <w:tcPr>
            <w:tcW w:w="8582" w:type="dxa"/>
            <w:tcBorders>
              <w:top w:val="nil"/>
              <w:left w:val="nil"/>
              <w:bottom w:val="single" w:sz="6" w:space="0" w:color="auto"/>
              <w:right w:val="single" w:sz="6" w:space="0" w:color="auto"/>
            </w:tcBorders>
            <w:shd w:val="clear" w:color="auto" w:fill="auto"/>
            <w:hideMark/>
          </w:tcPr>
          <w:p w14:paraId="675B4326" w14:textId="77777777" w:rsidR="001A282B" w:rsidRPr="0032143B" w:rsidRDefault="001A282B" w:rsidP="004D76AD">
            <w:pPr>
              <w:jc w:val="both"/>
              <w:textAlignment w:val="baseline"/>
              <w:rPr>
                <w:rFonts w:ascii="Segoe UI" w:eastAsia="Times New Roman" w:hAnsi="Segoe UI" w:cs="Segoe UI"/>
                <w:color w:val="000000"/>
                <w:sz w:val="18"/>
                <w:szCs w:val="18"/>
                <w:lang w:eastAsia="en-GB"/>
              </w:rPr>
            </w:pPr>
            <w:r w:rsidRPr="0032143B">
              <w:rPr>
                <w:rFonts w:ascii="Calibri" w:eastAsia="Times New Roman" w:hAnsi="Calibri" w:cs="Calibri"/>
                <w:color w:val="000000"/>
                <w:sz w:val="18"/>
                <w:szCs w:val="18"/>
                <w:lang w:val="en-US" w:eastAsia="en-GB"/>
              </w:rPr>
              <w:t>Collin B. Outcomes for mental health services What really matters</w:t>
            </w:r>
            <w:proofErr w:type="gramStart"/>
            <w:r w:rsidRPr="0032143B">
              <w:rPr>
                <w:rFonts w:ascii="Calibri" w:eastAsia="Times New Roman" w:hAnsi="Calibri" w:cs="Calibri"/>
                <w:color w:val="000000"/>
                <w:sz w:val="18"/>
                <w:szCs w:val="18"/>
                <w:lang w:val="en-US" w:eastAsia="en-GB"/>
              </w:rPr>
              <w:t>? :</w:t>
            </w:r>
            <w:proofErr w:type="gramEnd"/>
            <w:r w:rsidRPr="0032143B">
              <w:rPr>
                <w:rFonts w:ascii="Calibri" w:eastAsia="Times New Roman" w:hAnsi="Calibri" w:cs="Calibri"/>
                <w:color w:val="000000"/>
                <w:sz w:val="18"/>
                <w:szCs w:val="18"/>
                <w:lang w:val="en-US" w:eastAsia="en-GB"/>
              </w:rPr>
              <w:t xml:space="preserve"> The Kings Fund; 2019.</w:t>
            </w:r>
            <w:r w:rsidRPr="0032143B">
              <w:rPr>
                <w:rFonts w:ascii="Calibri" w:eastAsia="Times New Roman" w:hAnsi="Calibri" w:cs="Calibri"/>
                <w:color w:val="000000"/>
                <w:sz w:val="18"/>
                <w:szCs w:val="18"/>
                <w:lang w:eastAsia="en-GB"/>
              </w:rPr>
              <w:t> </w:t>
            </w:r>
          </w:p>
        </w:tc>
      </w:tr>
      <w:tr w:rsidR="001A282B" w:rsidRPr="0032143B" w14:paraId="2AA2C739" w14:textId="77777777" w:rsidTr="004D76AD">
        <w:tc>
          <w:tcPr>
            <w:tcW w:w="418" w:type="dxa"/>
            <w:tcBorders>
              <w:top w:val="nil"/>
              <w:left w:val="single" w:sz="6" w:space="0" w:color="auto"/>
              <w:bottom w:val="single" w:sz="6" w:space="0" w:color="auto"/>
              <w:right w:val="single" w:sz="6" w:space="0" w:color="auto"/>
            </w:tcBorders>
            <w:shd w:val="clear" w:color="auto" w:fill="auto"/>
            <w:hideMark/>
          </w:tcPr>
          <w:p w14:paraId="3B4E444E" w14:textId="77777777" w:rsidR="001A282B" w:rsidRPr="0032143B" w:rsidRDefault="001A282B" w:rsidP="004D76AD">
            <w:pPr>
              <w:jc w:val="both"/>
              <w:textAlignment w:val="baseline"/>
              <w:rPr>
                <w:rFonts w:ascii="Segoe UI" w:eastAsia="Times New Roman" w:hAnsi="Segoe UI" w:cs="Segoe UI"/>
                <w:color w:val="000000"/>
                <w:sz w:val="18"/>
                <w:szCs w:val="18"/>
                <w:lang w:eastAsia="en-GB"/>
              </w:rPr>
            </w:pPr>
            <w:r w:rsidRPr="0032143B">
              <w:rPr>
                <w:rFonts w:ascii="Calibri" w:eastAsia="Times New Roman" w:hAnsi="Calibri" w:cs="Calibri"/>
                <w:color w:val="000000"/>
                <w:sz w:val="18"/>
                <w:szCs w:val="18"/>
                <w:lang w:val="en-US" w:eastAsia="en-GB"/>
              </w:rPr>
              <w:t>11.</w:t>
            </w:r>
            <w:r w:rsidRPr="0032143B">
              <w:rPr>
                <w:rFonts w:ascii="Calibri" w:eastAsia="Times New Roman" w:hAnsi="Calibri" w:cs="Calibri"/>
                <w:color w:val="000000"/>
                <w:sz w:val="18"/>
                <w:szCs w:val="18"/>
                <w:lang w:eastAsia="en-GB"/>
              </w:rPr>
              <w:t> </w:t>
            </w:r>
          </w:p>
        </w:tc>
        <w:tc>
          <w:tcPr>
            <w:tcW w:w="8582" w:type="dxa"/>
            <w:tcBorders>
              <w:top w:val="nil"/>
              <w:left w:val="nil"/>
              <w:bottom w:val="single" w:sz="6" w:space="0" w:color="auto"/>
              <w:right w:val="single" w:sz="6" w:space="0" w:color="auto"/>
            </w:tcBorders>
            <w:shd w:val="clear" w:color="auto" w:fill="auto"/>
            <w:hideMark/>
          </w:tcPr>
          <w:p w14:paraId="449F3436" w14:textId="77777777" w:rsidR="001A282B" w:rsidRPr="0032143B" w:rsidRDefault="001A282B" w:rsidP="004D76AD">
            <w:pPr>
              <w:jc w:val="both"/>
              <w:textAlignment w:val="baseline"/>
              <w:rPr>
                <w:rFonts w:ascii="Segoe UI" w:eastAsia="Times New Roman" w:hAnsi="Segoe UI" w:cs="Segoe UI"/>
                <w:color w:val="000000"/>
                <w:sz w:val="18"/>
                <w:szCs w:val="18"/>
                <w:lang w:eastAsia="en-GB"/>
              </w:rPr>
            </w:pPr>
            <w:r w:rsidRPr="0032143B">
              <w:rPr>
                <w:rFonts w:ascii="Calibri" w:eastAsia="Times New Roman" w:hAnsi="Calibri" w:cs="Calibri"/>
                <w:color w:val="000000"/>
                <w:sz w:val="18"/>
                <w:szCs w:val="18"/>
                <w:lang w:val="en-US" w:eastAsia="en-GB"/>
              </w:rPr>
              <w:t>Connery L, Brekke J. A Home-Based Family Intervention for Ethnic Minorities with a Mentally Ill Member. Alcoholism Treatment Quarterly. 1999;17(1-2):149-67.</w:t>
            </w:r>
            <w:r w:rsidRPr="0032143B">
              <w:rPr>
                <w:rFonts w:ascii="Calibri" w:eastAsia="Times New Roman" w:hAnsi="Calibri" w:cs="Calibri"/>
                <w:color w:val="000000"/>
                <w:sz w:val="18"/>
                <w:szCs w:val="18"/>
                <w:lang w:eastAsia="en-GB"/>
              </w:rPr>
              <w:t> </w:t>
            </w:r>
          </w:p>
        </w:tc>
      </w:tr>
      <w:tr w:rsidR="001A282B" w:rsidRPr="0032143B" w14:paraId="5AEA485C" w14:textId="77777777" w:rsidTr="004D76AD">
        <w:tc>
          <w:tcPr>
            <w:tcW w:w="418" w:type="dxa"/>
            <w:tcBorders>
              <w:top w:val="nil"/>
              <w:left w:val="single" w:sz="6" w:space="0" w:color="auto"/>
              <w:bottom w:val="single" w:sz="6" w:space="0" w:color="auto"/>
              <w:right w:val="single" w:sz="6" w:space="0" w:color="auto"/>
            </w:tcBorders>
            <w:shd w:val="clear" w:color="auto" w:fill="auto"/>
            <w:hideMark/>
          </w:tcPr>
          <w:p w14:paraId="41C193BF" w14:textId="77777777" w:rsidR="001A282B" w:rsidRPr="0032143B" w:rsidRDefault="001A282B" w:rsidP="004D76AD">
            <w:pPr>
              <w:jc w:val="both"/>
              <w:textAlignment w:val="baseline"/>
              <w:rPr>
                <w:rFonts w:ascii="Segoe UI" w:eastAsia="Times New Roman" w:hAnsi="Segoe UI" w:cs="Segoe UI"/>
                <w:color w:val="000000"/>
                <w:sz w:val="18"/>
                <w:szCs w:val="18"/>
                <w:lang w:eastAsia="en-GB"/>
              </w:rPr>
            </w:pPr>
            <w:r w:rsidRPr="0032143B">
              <w:rPr>
                <w:rFonts w:ascii="Calibri" w:eastAsia="Times New Roman" w:hAnsi="Calibri" w:cs="Calibri"/>
                <w:color w:val="000000"/>
                <w:sz w:val="18"/>
                <w:szCs w:val="18"/>
                <w:lang w:val="en-US" w:eastAsia="en-GB"/>
              </w:rPr>
              <w:t>12.</w:t>
            </w:r>
            <w:r w:rsidRPr="0032143B">
              <w:rPr>
                <w:rFonts w:ascii="Calibri" w:eastAsia="Times New Roman" w:hAnsi="Calibri" w:cs="Calibri"/>
                <w:color w:val="000000"/>
                <w:sz w:val="18"/>
                <w:szCs w:val="18"/>
                <w:lang w:eastAsia="en-GB"/>
              </w:rPr>
              <w:t> </w:t>
            </w:r>
          </w:p>
        </w:tc>
        <w:tc>
          <w:tcPr>
            <w:tcW w:w="8582" w:type="dxa"/>
            <w:tcBorders>
              <w:top w:val="nil"/>
              <w:left w:val="nil"/>
              <w:bottom w:val="single" w:sz="6" w:space="0" w:color="auto"/>
              <w:right w:val="single" w:sz="6" w:space="0" w:color="auto"/>
            </w:tcBorders>
            <w:shd w:val="clear" w:color="auto" w:fill="auto"/>
            <w:hideMark/>
          </w:tcPr>
          <w:p w14:paraId="3A4DEF83" w14:textId="77777777" w:rsidR="001A282B" w:rsidRPr="0032143B" w:rsidRDefault="001A282B" w:rsidP="004D76AD">
            <w:pPr>
              <w:jc w:val="both"/>
              <w:textAlignment w:val="baseline"/>
              <w:rPr>
                <w:rFonts w:ascii="Segoe UI" w:eastAsia="Times New Roman" w:hAnsi="Segoe UI" w:cs="Segoe UI"/>
                <w:color w:val="000000"/>
                <w:sz w:val="18"/>
                <w:szCs w:val="18"/>
                <w:lang w:eastAsia="en-GB"/>
              </w:rPr>
            </w:pPr>
            <w:r w:rsidRPr="0032143B">
              <w:rPr>
                <w:rFonts w:ascii="Calibri" w:eastAsia="Times New Roman" w:hAnsi="Calibri" w:cs="Calibri"/>
                <w:color w:val="000000"/>
                <w:sz w:val="18"/>
                <w:szCs w:val="18"/>
                <w:lang w:val="en-US" w:eastAsia="en-GB"/>
              </w:rPr>
              <w:t>Rockar E, Yurkow S. A Turning Leaf on Mental Illness: A Formative Evaluation of a Community-Based Response. Winnipeg, Mannitoba: University of Manitoba; 2014.</w:t>
            </w:r>
            <w:r w:rsidRPr="0032143B">
              <w:rPr>
                <w:rFonts w:ascii="Calibri" w:eastAsia="Times New Roman" w:hAnsi="Calibri" w:cs="Calibri"/>
                <w:color w:val="000000"/>
                <w:sz w:val="18"/>
                <w:szCs w:val="18"/>
                <w:lang w:eastAsia="en-GB"/>
              </w:rPr>
              <w:t> </w:t>
            </w:r>
          </w:p>
        </w:tc>
      </w:tr>
      <w:tr w:rsidR="001A282B" w:rsidRPr="0032143B" w14:paraId="6B8B5352" w14:textId="77777777" w:rsidTr="004D76AD">
        <w:tc>
          <w:tcPr>
            <w:tcW w:w="418" w:type="dxa"/>
            <w:tcBorders>
              <w:top w:val="nil"/>
              <w:left w:val="single" w:sz="6" w:space="0" w:color="auto"/>
              <w:bottom w:val="single" w:sz="6" w:space="0" w:color="auto"/>
              <w:right w:val="single" w:sz="6" w:space="0" w:color="auto"/>
            </w:tcBorders>
            <w:shd w:val="clear" w:color="auto" w:fill="auto"/>
            <w:hideMark/>
          </w:tcPr>
          <w:p w14:paraId="68E6CE1B" w14:textId="77777777" w:rsidR="001A282B" w:rsidRPr="0032143B" w:rsidRDefault="001A282B" w:rsidP="004D76AD">
            <w:pPr>
              <w:jc w:val="both"/>
              <w:textAlignment w:val="baseline"/>
              <w:rPr>
                <w:rFonts w:ascii="Segoe UI" w:eastAsia="Times New Roman" w:hAnsi="Segoe UI" w:cs="Segoe UI"/>
                <w:color w:val="000000"/>
                <w:sz w:val="18"/>
                <w:szCs w:val="18"/>
                <w:lang w:eastAsia="en-GB"/>
              </w:rPr>
            </w:pPr>
            <w:r w:rsidRPr="0032143B">
              <w:rPr>
                <w:rFonts w:ascii="Calibri" w:eastAsia="Times New Roman" w:hAnsi="Calibri" w:cs="Calibri"/>
                <w:color w:val="000000"/>
                <w:sz w:val="18"/>
                <w:szCs w:val="18"/>
                <w:lang w:val="en-US" w:eastAsia="en-GB"/>
              </w:rPr>
              <w:t>13.</w:t>
            </w:r>
            <w:r w:rsidRPr="0032143B">
              <w:rPr>
                <w:rFonts w:ascii="Calibri" w:eastAsia="Times New Roman" w:hAnsi="Calibri" w:cs="Calibri"/>
                <w:color w:val="000000"/>
                <w:sz w:val="18"/>
                <w:szCs w:val="18"/>
                <w:lang w:eastAsia="en-GB"/>
              </w:rPr>
              <w:t> </w:t>
            </w:r>
          </w:p>
        </w:tc>
        <w:tc>
          <w:tcPr>
            <w:tcW w:w="8582" w:type="dxa"/>
            <w:tcBorders>
              <w:top w:val="nil"/>
              <w:left w:val="nil"/>
              <w:bottom w:val="single" w:sz="6" w:space="0" w:color="auto"/>
              <w:right w:val="single" w:sz="6" w:space="0" w:color="auto"/>
            </w:tcBorders>
            <w:shd w:val="clear" w:color="auto" w:fill="auto"/>
            <w:hideMark/>
          </w:tcPr>
          <w:p w14:paraId="797DD618" w14:textId="77777777" w:rsidR="001A282B" w:rsidRPr="0032143B" w:rsidRDefault="001A282B" w:rsidP="004D76AD">
            <w:pPr>
              <w:jc w:val="both"/>
              <w:textAlignment w:val="baseline"/>
              <w:rPr>
                <w:rFonts w:ascii="Segoe UI" w:eastAsia="Times New Roman" w:hAnsi="Segoe UI" w:cs="Segoe UI"/>
                <w:color w:val="000000"/>
                <w:sz w:val="18"/>
                <w:szCs w:val="18"/>
                <w:lang w:eastAsia="en-GB"/>
              </w:rPr>
            </w:pPr>
            <w:r w:rsidRPr="0032143B">
              <w:rPr>
                <w:rFonts w:ascii="Calibri" w:eastAsia="Times New Roman" w:hAnsi="Calibri" w:cs="Calibri"/>
                <w:color w:val="000000"/>
                <w:sz w:val="18"/>
                <w:szCs w:val="18"/>
                <w:lang w:val="en-US" w:eastAsia="en-GB"/>
              </w:rPr>
              <w:t>de Boer C. Right Here, Right Now Drop-In Counselling Clinic: Program Evaluation. St John's, Canada: St. John’s Status of Women Council/Women’s Centre and the School of Social Work, Memorial University; 2017.</w:t>
            </w:r>
            <w:r w:rsidRPr="0032143B">
              <w:rPr>
                <w:rFonts w:ascii="Calibri" w:eastAsia="Times New Roman" w:hAnsi="Calibri" w:cs="Calibri"/>
                <w:color w:val="000000"/>
                <w:sz w:val="18"/>
                <w:szCs w:val="18"/>
                <w:lang w:eastAsia="en-GB"/>
              </w:rPr>
              <w:t> </w:t>
            </w:r>
          </w:p>
        </w:tc>
      </w:tr>
      <w:tr w:rsidR="001A282B" w:rsidRPr="0032143B" w14:paraId="504C8E3D" w14:textId="77777777" w:rsidTr="004D76AD">
        <w:tc>
          <w:tcPr>
            <w:tcW w:w="418" w:type="dxa"/>
            <w:tcBorders>
              <w:top w:val="nil"/>
              <w:left w:val="single" w:sz="6" w:space="0" w:color="auto"/>
              <w:bottom w:val="single" w:sz="6" w:space="0" w:color="auto"/>
              <w:right w:val="single" w:sz="6" w:space="0" w:color="auto"/>
            </w:tcBorders>
            <w:shd w:val="clear" w:color="auto" w:fill="auto"/>
            <w:hideMark/>
          </w:tcPr>
          <w:p w14:paraId="5B0873B0" w14:textId="77777777" w:rsidR="001A282B" w:rsidRPr="0032143B" w:rsidRDefault="001A282B" w:rsidP="004D76AD">
            <w:pPr>
              <w:jc w:val="both"/>
              <w:textAlignment w:val="baseline"/>
              <w:rPr>
                <w:rFonts w:ascii="Segoe UI" w:eastAsia="Times New Roman" w:hAnsi="Segoe UI" w:cs="Segoe UI"/>
                <w:color w:val="000000"/>
                <w:sz w:val="18"/>
                <w:szCs w:val="18"/>
                <w:lang w:eastAsia="en-GB"/>
              </w:rPr>
            </w:pPr>
            <w:r w:rsidRPr="0032143B">
              <w:rPr>
                <w:rFonts w:ascii="Calibri" w:eastAsia="Times New Roman" w:hAnsi="Calibri" w:cs="Calibri"/>
                <w:color w:val="000000"/>
                <w:sz w:val="18"/>
                <w:szCs w:val="18"/>
                <w:lang w:val="en-US" w:eastAsia="en-GB"/>
              </w:rPr>
              <w:t>14.</w:t>
            </w:r>
            <w:r w:rsidRPr="0032143B">
              <w:rPr>
                <w:rFonts w:ascii="Calibri" w:eastAsia="Times New Roman" w:hAnsi="Calibri" w:cs="Calibri"/>
                <w:color w:val="000000"/>
                <w:sz w:val="18"/>
                <w:szCs w:val="18"/>
                <w:lang w:eastAsia="en-GB"/>
              </w:rPr>
              <w:t> </w:t>
            </w:r>
          </w:p>
        </w:tc>
        <w:tc>
          <w:tcPr>
            <w:tcW w:w="8582" w:type="dxa"/>
            <w:tcBorders>
              <w:top w:val="nil"/>
              <w:left w:val="nil"/>
              <w:bottom w:val="single" w:sz="6" w:space="0" w:color="auto"/>
              <w:right w:val="single" w:sz="6" w:space="0" w:color="auto"/>
            </w:tcBorders>
            <w:shd w:val="clear" w:color="auto" w:fill="auto"/>
            <w:hideMark/>
          </w:tcPr>
          <w:p w14:paraId="6E4B0D5D" w14:textId="77777777" w:rsidR="001A282B" w:rsidRPr="0032143B" w:rsidRDefault="001A282B" w:rsidP="004D76AD">
            <w:pPr>
              <w:jc w:val="both"/>
              <w:textAlignment w:val="baseline"/>
              <w:rPr>
                <w:rFonts w:ascii="Segoe UI" w:eastAsia="Times New Roman" w:hAnsi="Segoe UI" w:cs="Segoe UI"/>
                <w:color w:val="000000"/>
                <w:sz w:val="18"/>
                <w:szCs w:val="18"/>
                <w:lang w:eastAsia="en-GB"/>
              </w:rPr>
            </w:pPr>
            <w:r w:rsidRPr="0032143B">
              <w:rPr>
                <w:rFonts w:ascii="Calibri" w:eastAsia="Times New Roman" w:hAnsi="Calibri" w:cs="Calibri"/>
                <w:color w:val="000000"/>
                <w:sz w:val="18"/>
                <w:szCs w:val="18"/>
                <w:lang w:val="en-US" w:eastAsia="en-GB"/>
              </w:rPr>
              <w:t>Engel RS, Worden RE, Corsaro N, McManus HD, Reynolds D, Cochran H, et al. Alternatives to Arrest.  The Power to Arrest: Lessons from Research. Cham: Springer International Publishing; 2019. p. 75-122.</w:t>
            </w:r>
            <w:r w:rsidRPr="0032143B">
              <w:rPr>
                <w:rFonts w:ascii="Calibri" w:eastAsia="Times New Roman" w:hAnsi="Calibri" w:cs="Calibri"/>
                <w:color w:val="000000"/>
                <w:sz w:val="18"/>
                <w:szCs w:val="18"/>
                <w:lang w:eastAsia="en-GB"/>
              </w:rPr>
              <w:t> </w:t>
            </w:r>
          </w:p>
        </w:tc>
      </w:tr>
      <w:tr w:rsidR="001A282B" w:rsidRPr="0032143B" w14:paraId="335A2BF0" w14:textId="77777777" w:rsidTr="004D76AD">
        <w:tc>
          <w:tcPr>
            <w:tcW w:w="418" w:type="dxa"/>
            <w:tcBorders>
              <w:top w:val="nil"/>
              <w:left w:val="single" w:sz="6" w:space="0" w:color="auto"/>
              <w:bottom w:val="single" w:sz="6" w:space="0" w:color="auto"/>
              <w:right w:val="single" w:sz="6" w:space="0" w:color="auto"/>
            </w:tcBorders>
            <w:shd w:val="clear" w:color="auto" w:fill="auto"/>
            <w:hideMark/>
          </w:tcPr>
          <w:p w14:paraId="23F991E7" w14:textId="77777777" w:rsidR="001A282B" w:rsidRPr="0032143B" w:rsidRDefault="001A282B" w:rsidP="004D76AD">
            <w:pPr>
              <w:jc w:val="both"/>
              <w:textAlignment w:val="baseline"/>
              <w:rPr>
                <w:rFonts w:ascii="Segoe UI" w:eastAsia="Times New Roman" w:hAnsi="Segoe UI" w:cs="Segoe UI"/>
                <w:color w:val="000000"/>
                <w:sz w:val="18"/>
                <w:szCs w:val="18"/>
                <w:lang w:eastAsia="en-GB"/>
              </w:rPr>
            </w:pPr>
            <w:r w:rsidRPr="0032143B">
              <w:rPr>
                <w:rFonts w:ascii="Calibri" w:eastAsia="Times New Roman" w:hAnsi="Calibri" w:cs="Calibri"/>
                <w:color w:val="000000"/>
                <w:sz w:val="18"/>
                <w:szCs w:val="18"/>
                <w:lang w:val="en-US" w:eastAsia="en-GB"/>
              </w:rPr>
              <w:t>15.</w:t>
            </w:r>
            <w:r w:rsidRPr="0032143B">
              <w:rPr>
                <w:rFonts w:ascii="Calibri" w:eastAsia="Times New Roman" w:hAnsi="Calibri" w:cs="Calibri"/>
                <w:color w:val="000000"/>
                <w:sz w:val="18"/>
                <w:szCs w:val="18"/>
                <w:lang w:eastAsia="en-GB"/>
              </w:rPr>
              <w:t> </w:t>
            </w:r>
          </w:p>
        </w:tc>
        <w:tc>
          <w:tcPr>
            <w:tcW w:w="8582" w:type="dxa"/>
            <w:tcBorders>
              <w:top w:val="nil"/>
              <w:left w:val="nil"/>
              <w:bottom w:val="single" w:sz="6" w:space="0" w:color="auto"/>
              <w:right w:val="single" w:sz="6" w:space="0" w:color="auto"/>
            </w:tcBorders>
            <w:shd w:val="clear" w:color="auto" w:fill="auto"/>
            <w:hideMark/>
          </w:tcPr>
          <w:p w14:paraId="385F194B" w14:textId="77777777" w:rsidR="001A282B" w:rsidRPr="0032143B" w:rsidRDefault="001A282B" w:rsidP="004D76AD">
            <w:pPr>
              <w:jc w:val="both"/>
              <w:textAlignment w:val="baseline"/>
              <w:rPr>
                <w:rFonts w:ascii="Segoe UI" w:eastAsia="Times New Roman" w:hAnsi="Segoe UI" w:cs="Segoe UI"/>
                <w:color w:val="000000"/>
                <w:sz w:val="18"/>
                <w:szCs w:val="18"/>
                <w:lang w:eastAsia="en-GB"/>
              </w:rPr>
            </w:pPr>
            <w:r w:rsidRPr="0032143B">
              <w:rPr>
                <w:rFonts w:ascii="Calibri" w:eastAsia="Times New Roman" w:hAnsi="Calibri" w:cs="Calibri"/>
                <w:color w:val="000000"/>
                <w:sz w:val="18"/>
                <w:szCs w:val="18"/>
                <w:lang w:val="en-US" w:eastAsia="en-GB"/>
              </w:rPr>
              <w:t>Frisina C, Evans C. 2.7 Vignette: A Transdisciplinary Community Mental Health Program Providing Clinical Care to Street-involved Youth in Hamilton. In: Nichols N, Doberstein C, editors. Exploring Effective Systems Responses to Homelessness. Toronto, Canada: Canadian Observatory on Homelessness Press; 2016.</w:t>
            </w:r>
            <w:r w:rsidRPr="0032143B">
              <w:rPr>
                <w:rFonts w:ascii="Calibri" w:eastAsia="Times New Roman" w:hAnsi="Calibri" w:cs="Calibri"/>
                <w:color w:val="000000"/>
                <w:sz w:val="18"/>
                <w:szCs w:val="18"/>
                <w:lang w:eastAsia="en-GB"/>
              </w:rPr>
              <w:t> </w:t>
            </w:r>
          </w:p>
        </w:tc>
      </w:tr>
      <w:tr w:rsidR="001A282B" w:rsidRPr="0032143B" w14:paraId="20EAA7A0" w14:textId="77777777" w:rsidTr="004D76AD">
        <w:tc>
          <w:tcPr>
            <w:tcW w:w="418" w:type="dxa"/>
            <w:tcBorders>
              <w:top w:val="nil"/>
              <w:left w:val="single" w:sz="6" w:space="0" w:color="auto"/>
              <w:bottom w:val="single" w:sz="6" w:space="0" w:color="auto"/>
              <w:right w:val="single" w:sz="6" w:space="0" w:color="auto"/>
            </w:tcBorders>
            <w:shd w:val="clear" w:color="auto" w:fill="auto"/>
            <w:hideMark/>
          </w:tcPr>
          <w:p w14:paraId="255459ED" w14:textId="77777777" w:rsidR="001A282B" w:rsidRPr="0032143B" w:rsidRDefault="001A282B" w:rsidP="004D76AD">
            <w:pPr>
              <w:jc w:val="both"/>
              <w:textAlignment w:val="baseline"/>
              <w:rPr>
                <w:rFonts w:ascii="Segoe UI" w:eastAsia="Times New Roman" w:hAnsi="Segoe UI" w:cs="Segoe UI"/>
                <w:color w:val="000000"/>
                <w:sz w:val="18"/>
                <w:szCs w:val="18"/>
                <w:lang w:eastAsia="en-GB"/>
              </w:rPr>
            </w:pPr>
            <w:r w:rsidRPr="0032143B">
              <w:rPr>
                <w:rFonts w:ascii="Calibri" w:eastAsia="Times New Roman" w:hAnsi="Calibri" w:cs="Calibri"/>
                <w:color w:val="000000"/>
                <w:sz w:val="18"/>
                <w:szCs w:val="18"/>
                <w:lang w:val="en-US" w:eastAsia="en-GB"/>
              </w:rPr>
              <w:t>16.</w:t>
            </w:r>
            <w:r w:rsidRPr="0032143B">
              <w:rPr>
                <w:rFonts w:ascii="Calibri" w:eastAsia="Times New Roman" w:hAnsi="Calibri" w:cs="Calibri"/>
                <w:color w:val="000000"/>
                <w:sz w:val="18"/>
                <w:szCs w:val="18"/>
                <w:lang w:eastAsia="en-GB"/>
              </w:rPr>
              <w:t> </w:t>
            </w:r>
          </w:p>
        </w:tc>
        <w:tc>
          <w:tcPr>
            <w:tcW w:w="8582" w:type="dxa"/>
            <w:tcBorders>
              <w:top w:val="nil"/>
              <w:left w:val="nil"/>
              <w:bottom w:val="single" w:sz="6" w:space="0" w:color="auto"/>
              <w:right w:val="single" w:sz="6" w:space="0" w:color="auto"/>
            </w:tcBorders>
            <w:shd w:val="clear" w:color="auto" w:fill="auto"/>
            <w:hideMark/>
          </w:tcPr>
          <w:p w14:paraId="300A945E" w14:textId="77777777" w:rsidR="001A282B" w:rsidRPr="0032143B" w:rsidRDefault="001A282B" w:rsidP="004D76AD">
            <w:pPr>
              <w:jc w:val="both"/>
              <w:textAlignment w:val="baseline"/>
              <w:rPr>
                <w:rFonts w:ascii="Segoe UI" w:eastAsia="Times New Roman" w:hAnsi="Segoe UI" w:cs="Segoe UI"/>
                <w:color w:val="000000"/>
                <w:sz w:val="18"/>
                <w:szCs w:val="18"/>
                <w:lang w:eastAsia="en-GB"/>
              </w:rPr>
            </w:pPr>
            <w:r w:rsidRPr="0032143B">
              <w:rPr>
                <w:rFonts w:ascii="Calibri" w:eastAsia="Times New Roman" w:hAnsi="Calibri" w:cs="Calibri"/>
                <w:color w:val="000000"/>
                <w:sz w:val="18"/>
                <w:szCs w:val="18"/>
                <w:lang w:val="en-US" w:eastAsia="en-GB"/>
              </w:rPr>
              <w:t>Gibson S, Hamilton S, James K. Evaluation of the Crisis Care Concordat implementation: Final Report London, England: McPin Foundation for Mind; 2016.</w:t>
            </w:r>
            <w:r w:rsidRPr="0032143B">
              <w:rPr>
                <w:rFonts w:ascii="Calibri" w:eastAsia="Times New Roman" w:hAnsi="Calibri" w:cs="Calibri"/>
                <w:color w:val="000000"/>
                <w:sz w:val="18"/>
                <w:szCs w:val="18"/>
                <w:lang w:eastAsia="en-GB"/>
              </w:rPr>
              <w:t> </w:t>
            </w:r>
          </w:p>
        </w:tc>
      </w:tr>
      <w:tr w:rsidR="001A282B" w:rsidRPr="0032143B" w14:paraId="6CB7B615" w14:textId="77777777" w:rsidTr="004D76AD">
        <w:tc>
          <w:tcPr>
            <w:tcW w:w="418" w:type="dxa"/>
            <w:tcBorders>
              <w:top w:val="nil"/>
              <w:left w:val="single" w:sz="6" w:space="0" w:color="auto"/>
              <w:bottom w:val="single" w:sz="6" w:space="0" w:color="auto"/>
              <w:right w:val="single" w:sz="6" w:space="0" w:color="auto"/>
            </w:tcBorders>
            <w:shd w:val="clear" w:color="auto" w:fill="auto"/>
            <w:hideMark/>
          </w:tcPr>
          <w:p w14:paraId="652D77EB" w14:textId="77777777" w:rsidR="001A282B" w:rsidRPr="0032143B" w:rsidRDefault="001A282B" w:rsidP="004D76AD">
            <w:pPr>
              <w:jc w:val="both"/>
              <w:textAlignment w:val="baseline"/>
              <w:rPr>
                <w:rFonts w:ascii="Segoe UI" w:eastAsia="Times New Roman" w:hAnsi="Segoe UI" w:cs="Segoe UI"/>
                <w:color w:val="000000"/>
                <w:sz w:val="18"/>
                <w:szCs w:val="18"/>
                <w:lang w:eastAsia="en-GB"/>
              </w:rPr>
            </w:pPr>
            <w:r w:rsidRPr="0032143B">
              <w:rPr>
                <w:rFonts w:ascii="Calibri" w:eastAsia="Times New Roman" w:hAnsi="Calibri" w:cs="Calibri"/>
                <w:color w:val="000000"/>
                <w:sz w:val="18"/>
                <w:szCs w:val="18"/>
                <w:lang w:val="en-US" w:eastAsia="en-GB"/>
              </w:rPr>
              <w:t>17.</w:t>
            </w:r>
            <w:r w:rsidRPr="0032143B">
              <w:rPr>
                <w:rFonts w:ascii="Calibri" w:eastAsia="Times New Roman" w:hAnsi="Calibri" w:cs="Calibri"/>
                <w:color w:val="000000"/>
                <w:sz w:val="18"/>
                <w:szCs w:val="18"/>
                <w:lang w:eastAsia="en-GB"/>
              </w:rPr>
              <w:t> </w:t>
            </w:r>
          </w:p>
        </w:tc>
        <w:tc>
          <w:tcPr>
            <w:tcW w:w="8582" w:type="dxa"/>
            <w:tcBorders>
              <w:top w:val="nil"/>
              <w:left w:val="nil"/>
              <w:bottom w:val="single" w:sz="6" w:space="0" w:color="auto"/>
              <w:right w:val="single" w:sz="6" w:space="0" w:color="auto"/>
            </w:tcBorders>
            <w:shd w:val="clear" w:color="auto" w:fill="auto"/>
            <w:hideMark/>
          </w:tcPr>
          <w:p w14:paraId="1C5E6790" w14:textId="77777777" w:rsidR="001A282B" w:rsidRPr="0032143B" w:rsidRDefault="001A282B" w:rsidP="004D76AD">
            <w:pPr>
              <w:jc w:val="both"/>
              <w:textAlignment w:val="baseline"/>
              <w:rPr>
                <w:rFonts w:ascii="Segoe UI" w:eastAsia="Times New Roman" w:hAnsi="Segoe UI" w:cs="Segoe UI"/>
                <w:color w:val="000000"/>
                <w:sz w:val="18"/>
                <w:szCs w:val="18"/>
                <w:lang w:eastAsia="en-GB"/>
              </w:rPr>
            </w:pPr>
            <w:r w:rsidRPr="0032143B">
              <w:rPr>
                <w:rFonts w:ascii="Calibri" w:eastAsia="Times New Roman" w:hAnsi="Calibri" w:cs="Calibri"/>
                <w:color w:val="000000"/>
                <w:sz w:val="18"/>
                <w:szCs w:val="18"/>
                <w:lang w:val="en-US" w:eastAsia="en-GB"/>
              </w:rPr>
              <w:t>Godrey M. Leeds Partnership for Older People Pilot: Whole System Change in Later Life Mental Health: Final Report Leeds, UK: Leeds Institute of Health Sciences, University of Leeds; 2009.</w:t>
            </w:r>
            <w:r w:rsidRPr="0032143B">
              <w:rPr>
                <w:rFonts w:ascii="Calibri" w:eastAsia="Times New Roman" w:hAnsi="Calibri" w:cs="Calibri"/>
                <w:color w:val="000000"/>
                <w:sz w:val="18"/>
                <w:szCs w:val="18"/>
                <w:lang w:eastAsia="en-GB"/>
              </w:rPr>
              <w:t> </w:t>
            </w:r>
          </w:p>
        </w:tc>
      </w:tr>
      <w:tr w:rsidR="001A282B" w:rsidRPr="0032143B" w14:paraId="5F131235" w14:textId="77777777" w:rsidTr="004D76AD">
        <w:tc>
          <w:tcPr>
            <w:tcW w:w="418" w:type="dxa"/>
            <w:tcBorders>
              <w:top w:val="nil"/>
              <w:left w:val="single" w:sz="6" w:space="0" w:color="auto"/>
              <w:bottom w:val="single" w:sz="6" w:space="0" w:color="auto"/>
              <w:right w:val="single" w:sz="6" w:space="0" w:color="auto"/>
            </w:tcBorders>
            <w:shd w:val="clear" w:color="auto" w:fill="auto"/>
            <w:hideMark/>
          </w:tcPr>
          <w:p w14:paraId="5ED13B5D" w14:textId="77777777" w:rsidR="001A282B" w:rsidRPr="0032143B" w:rsidRDefault="001A282B" w:rsidP="004D76AD">
            <w:pPr>
              <w:jc w:val="both"/>
              <w:textAlignment w:val="baseline"/>
              <w:rPr>
                <w:rFonts w:ascii="Segoe UI" w:eastAsia="Times New Roman" w:hAnsi="Segoe UI" w:cs="Segoe UI"/>
                <w:color w:val="000000"/>
                <w:sz w:val="18"/>
                <w:szCs w:val="18"/>
                <w:lang w:eastAsia="en-GB"/>
              </w:rPr>
            </w:pPr>
            <w:r w:rsidRPr="0032143B">
              <w:rPr>
                <w:rFonts w:ascii="Calibri" w:eastAsia="Times New Roman" w:hAnsi="Calibri" w:cs="Calibri"/>
                <w:color w:val="000000"/>
                <w:sz w:val="18"/>
                <w:szCs w:val="18"/>
                <w:lang w:val="en-US" w:eastAsia="en-GB"/>
              </w:rPr>
              <w:t>18.</w:t>
            </w:r>
            <w:r w:rsidRPr="0032143B">
              <w:rPr>
                <w:rFonts w:ascii="Calibri" w:eastAsia="Times New Roman" w:hAnsi="Calibri" w:cs="Calibri"/>
                <w:color w:val="000000"/>
                <w:sz w:val="18"/>
                <w:szCs w:val="18"/>
                <w:lang w:eastAsia="en-GB"/>
              </w:rPr>
              <w:t> </w:t>
            </w:r>
          </w:p>
        </w:tc>
        <w:tc>
          <w:tcPr>
            <w:tcW w:w="8582" w:type="dxa"/>
            <w:tcBorders>
              <w:top w:val="nil"/>
              <w:left w:val="nil"/>
              <w:bottom w:val="single" w:sz="6" w:space="0" w:color="auto"/>
              <w:right w:val="single" w:sz="6" w:space="0" w:color="auto"/>
            </w:tcBorders>
            <w:shd w:val="clear" w:color="auto" w:fill="auto"/>
            <w:hideMark/>
          </w:tcPr>
          <w:p w14:paraId="1BDF42D1" w14:textId="77777777" w:rsidR="001A282B" w:rsidRPr="0032143B" w:rsidRDefault="001A282B" w:rsidP="004D76AD">
            <w:pPr>
              <w:jc w:val="both"/>
              <w:textAlignment w:val="baseline"/>
              <w:rPr>
                <w:rFonts w:ascii="Segoe UI" w:eastAsia="Times New Roman" w:hAnsi="Segoe UI" w:cs="Segoe UI"/>
                <w:color w:val="000000"/>
                <w:sz w:val="18"/>
                <w:szCs w:val="18"/>
                <w:lang w:eastAsia="en-GB"/>
              </w:rPr>
            </w:pPr>
            <w:r w:rsidRPr="0032143B">
              <w:rPr>
                <w:rFonts w:ascii="Calibri" w:eastAsia="Times New Roman" w:hAnsi="Calibri" w:cs="Calibri"/>
                <w:color w:val="000000"/>
                <w:sz w:val="18"/>
                <w:szCs w:val="18"/>
                <w:lang w:val="en-US" w:eastAsia="en-GB"/>
              </w:rPr>
              <w:t>Graham BA. Documenting and analyzing the contribution of the gatekeeper strategy for enhancing health care access in a midwestern city. ProQuest Dissertations Publishing (3185157): Kansas; 2005.</w:t>
            </w:r>
            <w:r w:rsidRPr="0032143B">
              <w:rPr>
                <w:rFonts w:ascii="Calibri" w:eastAsia="Times New Roman" w:hAnsi="Calibri" w:cs="Calibri"/>
                <w:color w:val="000000"/>
                <w:sz w:val="18"/>
                <w:szCs w:val="18"/>
                <w:lang w:eastAsia="en-GB"/>
              </w:rPr>
              <w:t> </w:t>
            </w:r>
          </w:p>
        </w:tc>
      </w:tr>
      <w:tr w:rsidR="001A282B" w:rsidRPr="0032143B" w14:paraId="1ACC5382" w14:textId="77777777" w:rsidTr="004D76AD">
        <w:tc>
          <w:tcPr>
            <w:tcW w:w="418" w:type="dxa"/>
            <w:tcBorders>
              <w:top w:val="nil"/>
              <w:left w:val="single" w:sz="6" w:space="0" w:color="auto"/>
              <w:bottom w:val="single" w:sz="6" w:space="0" w:color="auto"/>
              <w:right w:val="single" w:sz="6" w:space="0" w:color="auto"/>
            </w:tcBorders>
            <w:shd w:val="clear" w:color="auto" w:fill="auto"/>
            <w:hideMark/>
          </w:tcPr>
          <w:p w14:paraId="79AE63A0" w14:textId="77777777" w:rsidR="001A282B" w:rsidRPr="0032143B" w:rsidRDefault="001A282B" w:rsidP="004D76AD">
            <w:pPr>
              <w:jc w:val="both"/>
              <w:textAlignment w:val="baseline"/>
              <w:rPr>
                <w:rFonts w:ascii="Segoe UI" w:eastAsia="Times New Roman" w:hAnsi="Segoe UI" w:cs="Segoe UI"/>
                <w:color w:val="000000"/>
                <w:sz w:val="18"/>
                <w:szCs w:val="18"/>
                <w:lang w:eastAsia="en-GB"/>
              </w:rPr>
            </w:pPr>
            <w:r w:rsidRPr="0032143B">
              <w:rPr>
                <w:rFonts w:ascii="Calibri" w:eastAsia="Times New Roman" w:hAnsi="Calibri" w:cs="Calibri"/>
                <w:color w:val="000000"/>
                <w:sz w:val="18"/>
                <w:szCs w:val="18"/>
                <w:lang w:val="en-US" w:eastAsia="en-GB"/>
              </w:rPr>
              <w:t>19.</w:t>
            </w:r>
            <w:r w:rsidRPr="0032143B">
              <w:rPr>
                <w:rFonts w:ascii="Calibri" w:eastAsia="Times New Roman" w:hAnsi="Calibri" w:cs="Calibri"/>
                <w:color w:val="000000"/>
                <w:sz w:val="18"/>
                <w:szCs w:val="18"/>
                <w:lang w:eastAsia="en-GB"/>
              </w:rPr>
              <w:t> </w:t>
            </w:r>
          </w:p>
        </w:tc>
        <w:tc>
          <w:tcPr>
            <w:tcW w:w="8582" w:type="dxa"/>
            <w:tcBorders>
              <w:top w:val="nil"/>
              <w:left w:val="nil"/>
              <w:bottom w:val="single" w:sz="6" w:space="0" w:color="auto"/>
              <w:right w:val="single" w:sz="6" w:space="0" w:color="auto"/>
            </w:tcBorders>
            <w:shd w:val="clear" w:color="auto" w:fill="auto"/>
            <w:hideMark/>
          </w:tcPr>
          <w:p w14:paraId="3230F24D" w14:textId="77777777" w:rsidR="001A282B" w:rsidRPr="0032143B" w:rsidRDefault="001A282B" w:rsidP="004D76AD">
            <w:pPr>
              <w:jc w:val="both"/>
              <w:textAlignment w:val="baseline"/>
              <w:rPr>
                <w:rFonts w:ascii="Segoe UI" w:eastAsia="Times New Roman" w:hAnsi="Segoe UI" w:cs="Segoe UI"/>
                <w:color w:val="000000"/>
                <w:sz w:val="18"/>
                <w:szCs w:val="18"/>
                <w:lang w:eastAsia="en-GB"/>
              </w:rPr>
            </w:pPr>
            <w:r w:rsidRPr="0032143B">
              <w:rPr>
                <w:rFonts w:ascii="Calibri" w:eastAsia="Times New Roman" w:hAnsi="Calibri" w:cs="Calibri"/>
                <w:color w:val="000000"/>
                <w:sz w:val="18"/>
                <w:szCs w:val="18"/>
                <w:lang w:val="en-US" w:eastAsia="en-GB"/>
              </w:rPr>
              <w:t>Healthy London Partnership. London’s Mental Health Crisis Care Programme Update. Healthy London Partnership; 2018.</w:t>
            </w:r>
            <w:r w:rsidRPr="0032143B">
              <w:rPr>
                <w:rFonts w:ascii="Calibri" w:eastAsia="Times New Roman" w:hAnsi="Calibri" w:cs="Calibri"/>
                <w:color w:val="000000"/>
                <w:sz w:val="18"/>
                <w:szCs w:val="18"/>
                <w:lang w:eastAsia="en-GB"/>
              </w:rPr>
              <w:t> </w:t>
            </w:r>
          </w:p>
        </w:tc>
      </w:tr>
      <w:tr w:rsidR="001A282B" w:rsidRPr="0032143B" w14:paraId="560D1012" w14:textId="77777777" w:rsidTr="004D76AD">
        <w:tc>
          <w:tcPr>
            <w:tcW w:w="418" w:type="dxa"/>
            <w:tcBorders>
              <w:top w:val="nil"/>
              <w:left w:val="single" w:sz="6" w:space="0" w:color="auto"/>
              <w:bottom w:val="single" w:sz="6" w:space="0" w:color="auto"/>
              <w:right w:val="single" w:sz="6" w:space="0" w:color="auto"/>
            </w:tcBorders>
            <w:shd w:val="clear" w:color="auto" w:fill="auto"/>
            <w:hideMark/>
          </w:tcPr>
          <w:p w14:paraId="2BAC6C68" w14:textId="77777777" w:rsidR="001A282B" w:rsidRPr="0032143B" w:rsidRDefault="001A282B" w:rsidP="004D76AD">
            <w:pPr>
              <w:jc w:val="both"/>
              <w:textAlignment w:val="baseline"/>
              <w:rPr>
                <w:rFonts w:ascii="Segoe UI" w:eastAsia="Times New Roman" w:hAnsi="Segoe UI" w:cs="Segoe UI"/>
                <w:color w:val="000000"/>
                <w:sz w:val="18"/>
                <w:szCs w:val="18"/>
                <w:lang w:eastAsia="en-GB"/>
              </w:rPr>
            </w:pPr>
            <w:r w:rsidRPr="0032143B">
              <w:rPr>
                <w:rFonts w:ascii="Calibri" w:eastAsia="Times New Roman" w:hAnsi="Calibri" w:cs="Calibri"/>
                <w:color w:val="000000"/>
                <w:sz w:val="18"/>
                <w:szCs w:val="18"/>
                <w:lang w:val="en-US" w:eastAsia="en-GB"/>
              </w:rPr>
              <w:t>20.</w:t>
            </w:r>
            <w:r w:rsidRPr="0032143B">
              <w:rPr>
                <w:rFonts w:ascii="Calibri" w:eastAsia="Times New Roman" w:hAnsi="Calibri" w:cs="Calibri"/>
                <w:color w:val="000000"/>
                <w:sz w:val="18"/>
                <w:szCs w:val="18"/>
                <w:lang w:eastAsia="en-GB"/>
              </w:rPr>
              <w:t> </w:t>
            </w:r>
          </w:p>
        </w:tc>
        <w:tc>
          <w:tcPr>
            <w:tcW w:w="8582" w:type="dxa"/>
            <w:tcBorders>
              <w:top w:val="nil"/>
              <w:left w:val="nil"/>
              <w:bottom w:val="single" w:sz="6" w:space="0" w:color="auto"/>
              <w:right w:val="single" w:sz="6" w:space="0" w:color="auto"/>
            </w:tcBorders>
            <w:shd w:val="clear" w:color="auto" w:fill="auto"/>
            <w:hideMark/>
          </w:tcPr>
          <w:p w14:paraId="10C7A4E1" w14:textId="77777777" w:rsidR="001A282B" w:rsidRPr="0032143B" w:rsidRDefault="001A282B" w:rsidP="004D76AD">
            <w:pPr>
              <w:jc w:val="both"/>
              <w:textAlignment w:val="baseline"/>
              <w:rPr>
                <w:rFonts w:ascii="Segoe UI" w:eastAsia="Times New Roman" w:hAnsi="Segoe UI" w:cs="Segoe UI"/>
                <w:color w:val="000000"/>
                <w:sz w:val="18"/>
                <w:szCs w:val="18"/>
                <w:lang w:eastAsia="en-GB"/>
              </w:rPr>
            </w:pPr>
            <w:r w:rsidRPr="0032143B">
              <w:rPr>
                <w:rFonts w:ascii="Calibri" w:eastAsia="Times New Roman" w:hAnsi="Calibri" w:cs="Calibri"/>
                <w:color w:val="000000"/>
                <w:sz w:val="18"/>
                <w:szCs w:val="18"/>
                <w:lang w:val="en-US" w:eastAsia="en-GB"/>
              </w:rPr>
              <w:t>Heyeres M, Kinchin I, Whatley E, Brophy L, Jago J, Wintzloff T, et al. Evaluation of a Residential Mental Health Recovery Service in North Queensland. Frontiers in Public Health. 2018;6(123).</w:t>
            </w:r>
            <w:r w:rsidRPr="0032143B">
              <w:rPr>
                <w:rFonts w:ascii="Calibri" w:eastAsia="Times New Roman" w:hAnsi="Calibri" w:cs="Calibri"/>
                <w:color w:val="000000"/>
                <w:sz w:val="18"/>
                <w:szCs w:val="18"/>
                <w:lang w:eastAsia="en-GB"/>
              </w:rPr>
              <w:t> </w:t>
            </w:r>
          </w:p>
        </w:tc>
      </w:tr>
      <w:tr w:rsidR="001A282B" w:rsidRPr="0032143B" w14:paraId="0038AD4D" w14:textId="77777777" w:rsidTr="004D76AD">
        <w:tc>
          <w:tcPr>
            <w:tcW w:w="418" w:type="dxa"/>
            <w:tcBorders>
              <w:top w:val="nil"/>
              <w:left w:val="single" w:sz="6" w:space="0" w:color="auto"/>
              <w:bottom w:val="single" w:sz="6" w:space="0" w:color="auto"/>
              <w:right w:val="single" w:sz="6" w:space="0" w:color="auto"/>
            </w:tcBorders>
            <w:shd w:val="clear" w:color="auto" w:fill="auto"/>
            <w:hideMark/>
          </w:tcPr>
          <w:p w14:paraId="4E2E758E" w14:textId="77777777" w:rsidR="001A282B" w:rsidRPr="0032143B" w:rsidRDefault="001A282B" w:rsidP="004D76AD">
            <w:pPr>
              <w:jc w:val="both"/>
              <w:textAlignment w:val="baseline"/>
              <w:rPr>
                <w:rFonts w:ascii="Segoe UI" w:eastAsia="Times New Roman" w:hAnsi="Segoe UI" w:cs="Segoe UI"/>
                <w:color w:val="000000"/>
                <w:sz w:val="18"/>
                <w:szCs w:val="18"/>
                <w:lang w:eastAsia="en-GB"/>
              </w:rPr>
            </w:pPr>
            <w:r w:rsidRPr="0032143B">
              <w:rPr>
                <w:rFonts w:ascii="Calibri" w:eastAsia="Times New Roman" w:hAnsi="Calibri" w:cs="Calibri"/>
                <w:color w:val="000000"/>
                <w:sz w:val="18"/>
                <w:szCs w:val="18"/>
                <w:lang w:val="en-US" w:eastAsia="en-GB"/>
              </w:rPr>
              <w:t>21.</w:t>
            </w:r>
            <w:r w:rsidRPr="0032143B">
              <w:rPr>
                <w:rFonts w:ascii="Calibri" w:eastAsia="Times New Roman" w:hAnsi="Calibri" w:cs="Calibri"/>
                <w:color w:val="000000"/>
                <w:sz w:val="18"/>
                <w:szCs w:val="18"/>
                <w:lang w:eastAsia="en-GB"/>
              </w:rPr>
              <w:t> </w:t>
            </w:r>
          </w:p>
        </w:tc>
        <w:tc>
          <w:tcPr>
            <w:tcW w:w="8582" w:type="dxa"/>
            <w:tcBorders>
              <w:top w:val="nil"/>
              <w:left w:val="nil"/>
              <w:bottom w:val="single" w:sz="6" w:space="0" w:color="auto"/>
              <w:right w:val="single" w:sz="6" w:space="0" w:color="auto"/>
            </w:tcBorders>
            <w:shd w:val="clear" w:color="auto" w:fill="auto"/>
            <w:hideMark/>
          </w:tcPr>
          <w:p w14:paraId="67609B74" w14:textId="77777777" w:rsidR="001A282B" w:rsidRPr="0032143B" w:rsidRDefault="001A282B" w:rsidP="004D76AD">
            <w:pPr>
              <w:jc w:val="both"/>
              <w:textAlignment w:val="baseline"/>
              <w:rPr>
                <w:rFonts w:ascii="Segoe UI" w:eastAsia="Times New Roman" w:hAnsi="Segoe UI" w:cs="Segoe UI"/>
                <w:color w:val="000000"/>
                <w:sz w:val="18"/>
                <w:szCs w:val="18"/>
                <w:lang w:eastAsia="en-GB"/>
              </w:rPr>
            </w:pPr>
            <w:r w:rsidRPr="0032143B">
              <w:rPr>
                <w:rFonts w:ascii="Calibri" w:eastAsia="Times New Roman" w:hAnsi="Calibri" w:cs="Calibri"/>
                <w:color w:val="000000"/>
                <w:sz w:val="18"/>
                <w:szCs w:val="18"/>
                <w:lang w:val="en-US" w:eastAsia="en-GB"/>
              </w:rPr>
              <w:t>Department of Health and Concordat signatories. Mental Health Crisis Care Concordat - Improving outcomes for people experiencing mental health crisis. London, England: HM Government; 2014. p. 1-54.</w:t>
            </w:r>
            <w:r w:rsidRPr="0032143B">
              <w:rPr>
                <w:rFonts w:ascii="Calibri" w:eastAsia="Times New Roman" w:hAnsi="Calibri" w:cs="Calibri"/>
                <w:color w:val="000000"/>
                <w:sz w:val="18"/>
                <w:szCs w:val="18"/>
                <w:lang w:eastAsia="en-GB"/>
              </w:rPr>
              <w:t> </w:t>
            </w:r>
          </w:p>
        </w:tc>
      </w:tr>
      <w:tr w:rsidR="001A282B" w:rsidRPr="0032143B" w14:paraId="3B4495BD" w14:textId="77777777" w:rsidTr="004D76AD">
        <w:tc>
          <w:tcPr>
            <w:tcW w:w="418" w:type="dxa"/>
            <w:tcBorders>
              <w:top w:val="nil"/>
              <w:left w:val="single" w:sz="6" w:space="0" w:color="auto"/>
              <w:bottom w:val="single" w:sz="6" w:space="0" w:color="auto"/>
              <w:right w:val="single" w:sz="6" w:space="0" w:color="auto"/>
            </w:tcBorders>
            <w:shd w:val="clear" w:color="auto" w:fill="auto"/>
            <w:hideMark/>
          </w:tcPr>
          <w:p w14:paraId="195D15A0" w14:textId="77777777" w:rsidR="001A282B" w:rsidRPr="0032143B" w:rsidRDefault="001A282B" w:rsidP="004D76AD">
            <w:pPr>
              <w:jc w:val="both"/>
              <w:textAlignment w:val="baseline"/>
              <w:rPr>
                <w:rFonts w:ascii="Segoe UI" w:eastAsia="Times New Roman" w:hAnsi="Segoe UI" w:cs="Segoe UI"/>
                <w:color w:val="000000"/>
                <w:sz w:val="18"/>
                <w:szCs w:val="18"/>
                <w:lang w:eastAsia="en-GB"/>
              </w:rPr>
            </w:pPr>
            <w:r w:rsidRPr="0032143B">
              <w:rPr>
                <w:rFonts w:ascii="Calibri" w:eastAsia="Times New Roman" w:hAnsi="Calibri" w:cs="Calibri"/>
                <w:color w:val="000000"/>
                <w:sz w:val="18"/>
                <w:szCs w:val="18"/>
                <w:lang w:val="en-US" w:eastAsia="en-GB"/>
              </w:rPr>
              <w:t>22.</w:t>
            </w:r>
            <w:r w:rsidRPr="0032143B">
              <w:rPr>
                <w:rFonts w:ascii="Calibri" w:eastAsia="Times New Roman" w:hAnsi="Calibri" w:cs="Calibri"/>
                <w:color w:val="000000"/>
                <w:sz w:val="18"/>
                <w:szCs w:val="18"/>
                <w:lang w:eastAsia="en-GB"/>
              </w:rPr>
              <w:t> </w:t>
            </w:r>
          </w:p>
        </w:tc>
        <w:tc>
          <w:tcPr>
            <w:tcW w:w="8582" w:type="dxa"/>
            <w:tcBorders>
              <w:top w:val="nil"/>
              <w:left w:val="nil"/>
              <w:bottom w:val="single" w:sz="6" w:space="0" w:color="auto"/>
              <w:right w:val="single" w:sz="6" w:space="0" w:color="auto"/>
            </w:tcBorders>
            <w:shd w:val="clear" w:color="auto" w:fill="auto"/>
            <w:hideMark/>
          </w:tcPr>
          <w:p w14:paraId="23136CE0" w14:textId="77777777" w:rsidR="001A282B" w:rsidRPr="0032143B" w:rsidRDefault="001A282B" w:rsidP="004D76AD">
            <w:pPr>
              <w:jc w:val="both"/>
              <w:textAlignment w:val="baseline"/>
              <w:rPr>
                <w:rFonts w:ascii="Segoe UI" w:eastAsia="Times New Roman" w:hAnsi="Segoe UI" w:cs="Segoe UI"/>
                <w:color w:val="000000"/>
                <w:sz w:val="18"/>
                <w:szCs w:val="18"/>
                <w:lang w:eastAsia="en-GB"/>
              </w:rPr>
            </w:pPr>
            <w:r w:rsidRPr="0032143B">
              <w:rPr>
                <w:rFonts w:ascii="Calibri" w:eastAsia="Times New Roman" w:hAnsi="Calibri" w:cs="Calibri"/>
                <w:color w:val="000000"/>
                <w:sz w:val="18"/>
                <w:szCs w:val="18"/>
                <w:lang w:val="en-US" w:eastAsia="en-GB"/>
              </w:rPr>
              <w:t>(MHICFRS) HMsIoCaFRS. Policing and Mental Health: Picking Up the Pieces 2018.</w:t>
            </w:r>
            <w:r w:rsidRPr="0032143B">
              <w:rPr>
                <w:rFonts w:ascii="Calibri" w:eastAsia="Times New Roman" w:hAnsi="Calibri" w:cs="Calibri"/>
                <w:color w:val="000000"/>
                <w:sz w:val="18"/>
                <w:szCs w:val="18"/>
                <w:lang w:eastAsia="en-GB"/>
              </w:rPr>
              <w:t> </w:t>
            </w:r>
          </w:p>
        </w:tc>
      </w:tr>
      <w:tr w:rsidR="001A282B" w:rsidRPr="0032143B" w14:paraId="01C5FEDB" w14:textId="77777777" w:rsidTr="004D76AD">
        <w:tc>
          <w:tcPr>
            <w:tcW w:w="418" w:type="dxa"/>
            <w:tcBorders>
              <w:top w:val="nil"/>
              <w:left w:val="single" w:sz="6" w:space="0" w:color="auto"/>
              <w:bottom w:val="single" w:sz="6" w:space="0" w:color="auto"/>
              <w:right w:val="single" w:sz="6" w:space="0" w:color="auto"/>
            </w:tcBorders>
            <w:shd w:val="clear" w:color="auto" w:fill="auto"/>
            <w:hideMark/>
          </w:tcPr>
          <w:p w14:paraId="513140D6" w14:textId="77777777" w:rsidR="001A282B" w:rsidRPr="0032143B" w:rsidRDefault="001A282B" w:rsidP="004D76AD">
            <w:pPr>
              <w:jc w:val="both"/>
              <w:textAlignment w:val="baseline"/>
              <w:rPr>
                <w:rFonts w:ascii="Segoe UI" w:eastAsia="Times New Roman" w:hAnsi="Segoe UI" w:cs="Segoe UI"/>
                <w:color w:val="000000"/>
                <w:sz w:val="18"/>
                <w:szCs w:val="18"/>
                <w:lang w:eastAsia="en-GB"/>
              </w:rPr>
            </w:pPr>
            <w:r w:rsidRPr="0032143B">
              <w:rPr>
                <w:rFonts w:ascii="Calibri" w:eastAsia="Times New Roman" w:hAnsi="Calibri" w:cs="Calibri"/>
                <w:color w:val="000000"/>
                <w:sz w:val="18"/>
                <w:szCs w:val="18"/>
                <w:lang w:val="en-US" w:eastAsia="en-GB"/>
              </w:rPr>
              <w:t>23.</w:t>
            </w:r>
            <w:r w:rsidRPr="0032143B">
              <w:rPr>
                <w:rFonts w:ascii="Calibri" w:eastAsia="Times New Roman" w:hAnsi="Calibri" w:cs="Calibri"/>
                <w:color w:val="000000"/>
                <w:sz w:val="18"/>
                <w:szCs w:val="18"/>
                <w:lang w:eastAsia="en-GB"/>
              </w:rPr>
              <w:t> </w:t>
            </w:r>
          </w:p>
        </w:tc>
        <w:tc>
          <w:tcPr>
            <w:tcW w:w="8582" w:type="dxa"/>
            <w:tcBorders>
              <w:top w:val="nil"/>
              <w:left w:val="nil"/>
              <w:bottom w:val="single" w:sz="6" w:space="0" w:color="auto"/>
              <w:right w:val="single" w:sz="6" w:space="0" w:color="auto"/>
            </w:tcBorders>
            <w:shd w:val="clear" w:color="auto" w:fill="auto"/>
            <w:hideMark/>
          </w:tcPr>
          <w:p w14:paraId="69912F07" w14:textId="77777777" w:rsidR="001A282B" w:rsidRPr="0032143B" w:rsidRDefault="001A282B" w:rsidP="004D76AD">
            <w:pPr>
              <w:jc w:val="both"/>
              <w:textAlignment w:val="baseline"/>
              <w:rPr>
                <w:rFonts w:ascii="Segoe UI" w:eastAsia="Times New Roman" w:hAnsi="Segoe UI" w:cs="Segoe UI"/>
                <w:color w:val="000000"/>
                <w:sz w:val="18"/>
                <w:szCs w:val="18"/>
                <w:lang w:eastAsia="en-GB"/>
              </w:rPr>
            </w:pPr>
            <w:r w:rsidRPr="0032143B">
              <w:rPr>
                <w:rFonts w:ascii="Calibri" w:eastAsia="Times New Roman" w:hAnsi="Calibri" w:cs="Calibri"/>
                <w:color w:val="000000"/>
                <w:sz w:val="18"/>
                <w:szCs w:val="18"/>
                <w:lang w:val="en-US" w:eastAsia="en-GB"/>
              </w:rPr>
              <w:t>House A, Guthrie E, Walker A, Hewsion J, Trigwell P, Brennan C, et al. A programme theory for liaison mental health services in England. BMC Health Services Research. 2018;18(1):742.</w:t>
            </w:r>
            <w:r w:rsidRPr="0032143B">
              <w:rPr>
                <w:rFonts w:ascii="Calibri" w:eastAsia="Times New Roman" w:hAnsi="Calibri" w:cs="Calibri"/>
                <w:color w:val="000000"/>
                <w:sz w:val="18"/>
                <w:szCs w:val="18"/>
                <w:lang w:eastAsia="en-GB"/>
              </w:rPr>
              <w:t> </w:t>
            </w:r>
          </w:p>
        </w:tc>
      </w:tr>
      <w:tr w:rsidR="001A282B" w:rsidRPr="0032143B" w14:paraId="1E68A052" w14:textId="77777777" w:rsidTr="004D76AD">
        <w:tc>
          <w:tcPr>
            <w:tcW w:w="418" w:type="dxa"/>
            <w:tcBorders>
              <w:top w:val="nil"/>
              <w:left w:val="single" w:sz="6" w:space="0" w:color="auto"/>
              <w:bottom w:val="single" w:sz="6" w:space="0" w:color="auto"/>
              <w:right w:val="single" w:sz="6" w:space="0" w:color="auto"/>
            </w:tcBorders>
            <w:shd w:val="clear" w:color="auto" w:fill="auto"/>
            <w:hideMark/>
          </w:tcPr>
          <w:p w14:paraId="23CECCD6" w14:textId="77777777" w:rsidR="001A282B" w:rsidRPr="0032143B" w:rsidRDefault="001A282B" w:rsidP="004D76AD">
            <w:pPr>
              <w:jc w:val="both"/>
              <w:textAlignment w:val="baseline"/>
              <w:rPr>
                <w:rFonts w:ascii="Segoe UI" w:eastAsia="Times New Roman" w:hAnsi="Segoe UI" w:cs="Segoe UI"/>
                <w:color w:val="000000"/>
                <w:sz w:val="18"/>
                <w:szCs w:val="18"/>
                <w:lang w:eastAsia="en-GB"/>
              </w:rPr>
            </w:pPr>
            <w:r w:rsidRPr="0032143B">
              <w:rPr>
                <w:rFonts w:ascii="Calibri" w:eastAsia="Times New Roman" w:hAnsi="Calibri" w:cs="Calibri"/>
                <w:color w:val="000000"/>
                <w:sz w:val="18"/>
                <w:szCs w:val="18"/>
                <w:lang w:val="en-US" w:eastAsia="en-GB"/>
              </w:rPr>
              <w:t>24.</w:t>
            </w:r>
            <w:r w:rsidRPr="0032143B">
              <w:rPr>
                <w:rFonts w:ascii="Calibri" w:eastAsia="Times New Roman" w:hAnsi="Calibri" w:cs="Calibri"/>
                <w:color w:val="000000"/>
                <w:sz w:val="18"/>
                <w:szCs w:val="18"/>
                <w:lang w:eastAsia="en-GB"/>
              </w:rPr>
              <w:t> </w:t>
            </w:r>
          </w:p>
        </w:tc>
        <w:tc>
          <w:tcPr>
            <w:tcW w:w="8582" w:type="dxa"/>
            <w:tcBorders>
              <w:top w:val="nil"/>
              <w:left w:val="nil"/>
              <w:bottom w:val="single" w:sz="6" w:space="0" w:color="auto"/>
              <w:right w:val="single" w:sz="6" w:space="0" w:color="auto"/>
            </w:tcBorders>
            <w:shd w:val="clear" w:color="auto" w:fill="auto"/>
            <w:hideMark/>
          </w:tcPr>
          <w:p w14:paraId="4F94E6D7" w14:textId="77777777" w:rsidR="001A282B" w:rsidRPr="0032143B" w:rsidRDefault="001A282B" w:rsidP="004D76AD">
            <w:pPr>
              <w:jc w:val="both"/>
              <w:textAlignment w:val="baseline"/>
              <w:rPr>
                <w:rFonts w:ascii="Segoe UI" w:eastAsia="Times New Roman" w:hAnsi="Segoe UI" w:cs="Segoe UI"/>
                <w:color w:val="000000"/>
                <w:sz w:val="18"/>
                <w:szCs w:val="18"/>
                <w:lang w:eastAsia="en-GB"/>
              </w:rPr>
            </w:pPr>
            <w:r w:rsidRPr="0032143B">
              <w:rPr>
                <w:rFonts w:ascii="Calibri" w:eastAsia="Times New Roman" w:hAnsi="Calibri" w:cs="Calibri"/>
                <w:color w:val="000000"/>
                <w:sz w:val="18"/>
                <w:szCs w:val="18"/>
                <w:lang w:val="en-US" w:eastAsia="en-GB"/>
              </w:rPr>
              <w:t>Johnson S. Crisis resolution and home treatment teams: an evolving model. Advances in Psychiatric Treatment. 2013;19(2):115-23.</w:t>
            </w:r>
            <w:r w:rsidRPr="0032143B">
              <w:rPr>
                <w:rFonts w:ascii="Calibri" w:eastAsia="Times New Roman" w:hAnsi="Calibri" w:cs="Calibri"/>
                <w:color w:val="000000"/>
                <w:sz w:val="18"/>
                <w:szCs w:val="18"/>
                <w:lang w:eastAsia="en-GB"/>
              </w:rPr>
              <w:t> </w:t>
            </w:r>
          </w:p>
        </w:tc>
      </w:tr>
      <w:tr w:rsidR="001A282B" w:rsidRPr="0032143B" w14:paraId="6820FC57" w14:textId="77777777" w:rsidTr="004D76AD">
        <w:tc>
          <w:tcPr>
            <w:tcW w:w="418" w:type="dxa"/>
            <w:tcBorders>
              <w:top w:val="nil"/>
              <w:left w:val="single" w:sz="6" w:space="0" w:color="auto"/>
              <w:bottom w:val="single" w:sz="6" w:space="0" w:color="auto"/>
              <w:right w:val="single" w:sz="6" w:space="0" w:color="auto"/>
            </w:tcBorders>
            <w:shd w:val="clear" w:color="auto" w:fill="auto"/>
            <w:hideMark/>
          </w:tcPr>
          <w:p w14:paraId="2EDB37F1" w14:textId="77777777" w:rsidR="001A282B" w:rsidRPr="0032143B" w:rsidRDefault="001A282B" w:rsidP="004D76AD">
            <w:pPr>
              <w:jc w:val="both"/>
              <w:textAlignment w:val="baseline"/>
              <w:rPr>
                <w:rFonts w:ascii="Segoe UI" w:eastAsia="Times New Roman" w:hAnsi="Segoe UI" w:cs="Segoe UI"/>
                <w:color w:val="000000"/>
                <w:sz w:val="18"/>
                <w:szCs w:val="18"/>
                <w:lang w:eastAsia="en-GB"/>
              </w:rPr>
            </w:pPr>
            <w:r w:rsidRPr="0032143B">
              <w:rPr>
                <w:rFonts w:ascii="Calibri" w:eastAsia="Times New Roman" w:hAnsi="Calibri" w:cs="Calibri"/>
                <w:color w:val="000000"/>
                <w:sz w:val="18"/>
                <w:szCs w:val="18"/>
                <w:lang w:val="en-US" w:eastAsia="en-GB"/>
              </w:rPr>
              <w:t>25.</w:t>
            </w:r>
            <w:r w:rsidRPr="0032143B">
              <w:rPr>
                <w:rFonts w:ascii="Calibri" w:eastAsia="Times New Roman" w:hAnsi="Calibri" w:cs="Calibri"/>
                <w:color w:val="000000"/>
                <w:sz w:val="18"/>
                <w:szCs w:val="18"/>
                <w:lang w:eastAsia="en-GB"/>
              </w:rPr>
              <w:t> </w:t>
            </w:r>
          </w:p>
        </w:tc>
        <w:tc>
          <w:tcPr>
            <w:tcW w:w="8582" w:type="dxa"/>
            <w:tcBorders>
              <w:top w:val="nil"/>
              <w:left w:val="nil"/>
              <w:bottom w:val="single" w:sz="6" w:space="0" w:color="auto"/>
              <w:right w:val="single" w:sz="6" w:space="0" w:color="auto"/>
            </w:tcBorders>
            <w:shd w:val="clear" w:color="auto" w:fill="auto"/>
            <w:hideMark/>
          </w:tcPr>
          <w:p w14:paraId="2AFDDD56" w14:textId="77777777" w:rsidR="001A282B" w:rsidRPr="0032143B" w:rsidRDefault="001A282B" w:rsidP="004D76AD">
            <w:pPr>
              <w:jc w:val="both"/>
              <w:textAlignment w:val="baseline"/>
              <w:rPr>
                <w:rFonts w:ascii="Segoe UI" w:eastAsia="Times New Roman" w:hAnsi="Segoe UI" w:cs="Segoe UI"/>
                <w:color w:val="000000"/>
                <w:sz w:val="18"/>
                <w:szCs w:val="18"/>
                <w:lang w:eastAsia="en-GB"/>
              </w:rPr>
            </w:pPr>
            <w:r w:rsidRPr="0032143B">
              <w:rPr>
                <w:rFonts w:ascii="Calibri" w:eastAsia="Times New Roman" w:hAnsi="Calibri" w:cs="Calibri"/>
                <w:color w:val="000000"/>
                <w:sz w:val="18"/>
                <w:szCs w:val="18"/>
                <w:lang w:val="en-US" w:eastAsia="en-GB"/>
              </w:rPr>
              <w:t>Lamb D, Lloyd-Evans B, Fullarton K, Kelly K, Goater N, Mason O, et al. Crisis resolution and home treatment in the UK: A survey of model fidelity using a novel review methodology. Int J Ment Health Nurs. 2020;29(2):187-201.</w:t>
            </w:r>
            <w:r w:rsidRPr="0032143B">
              <w:rPr>
                <w:rFonts w:ascii="Calibri" w:eastAsia="Times New Roman" w:hAnsi="Calibri" w:cs="Calibri"/>
                <w:color w:val="000000"/>
                <w:sz w:val="18"/>
                <w:szCs w:val="18"/>
                <w:lang w:eastAsia="en-GB"/>
              </w:rPr>
              <w:t> </w:t>
            </w:r>
          </w:p>
        </w:tc>
      </w:tr>
      <w:tr w:rsidR="001A282B" w:rsidRPr="0032143B" w14:paraId="7E2107A6" w14:textId="77777777" w:rsidTr="004D76AD">
        <w:tc>
          <w:tcPr>
            <w:tcW w:w="418" w:type="dxa"/>
            <w:tcBorders>
              <w:top w:val="nil"/>
              <w:left w:val="single" w:sz="6" w:space="0" w:color="auto"/>
              <w:bottom w:val="single" w:sz="6" w:space="0" w:color="auto"/>
              <w:right w:val="single" w:sz="6" w:space="0" w:color="auto"/>
            </w:tcBorders>
            <w:shd w:val="clear" w:color="auto" w:fill="auto"/>
            <w:hideMark/>
          </w:tcPr>
          <w:p w14:paraId="547D761D" w14:textId="77777777" w:rsidR="001A282B" w:rsidRPr="0032143B" w:rsidRDefault="001A282B" w:rsidP="004D76AD">
            <w:pPr>
              <w:jc w:val="both"/>
              <w:textAlignment w:val="baseline"/>
              <w:rPr>
                <w:rFonts w:ascii="Segoe UI" w:eastAsia="Times New Roman" w:hAnsi="Segoe UI" w:cs="Segoe UI"/>
                <w:color w:val="000000"/>
                <w:sz w:val="18"/>
                <w:szCs w:val="18"/>
                <w:lang w:eastAsia="en-GB"/>
              </w:rPr>
            </w:pPr>
            <w:r w:rsidRPr="0032143B">
              <w:rPr>
                <w:rFonts w:ascii="Calibri" w:eastAsia="Times New Roman" w:hAnsi="Calibri" w:cs="Calibri"/>
                <w:color w:val="000000"/>
                <w:sz w:val="18"/>
                <w:szCs w:val="18"/>
                <w:lang w:val="en-US" w:eastAsia="en-GB"/>
              </w:rPr>
              <w:t>26.</w:t>
            </w:r>
            <w:r w:rsidRPr="0032143B">
              <w:rPr>
                <w:rFonts w:ascii="Calibri" w:eastAsia="Times New Roman" w:hAnsi="Calibri" w:cs="Calibri"/>
                <w:color w:val="000000"/>
                <w:sz w:val="18"/>
                <w:szCs w:val="18"/>
                <w:lang w:eastAsia="en-GB"/>
              </w:rPr>
              <w:t> </w:t>
            </w:r>
          </w:p>
        </w:tc>
        <w:tc>
          <w:tcPr>
            <w:tcW w:w="8582" w:type="dxa"/>
            <w:tcBorders>
              <w:top w:val="nil"/>
              <w:left w:val="nil"/>
              <w:bottom w:val="single" w:sz="6" w:space="0" w:color="auto"/>
              <w:right w:val="single" w:sz="6" w:space="0" w:color="auto"/>
            </w:tcBorders>
            <w:shd w:val="clear" w:color="auto" w:fill="auto"/>
            <w:hideMark/>
          </w:tcPr>
          <w:p w14:paraId="6C290E93" w14:textId="77777777" w:rsidR="001A282B" w:rsidRPr="0032143B" w:rsidRDefault="001A282B" w:rsidP="004D76AD">
            <w:pPr>
              <w:jc w:val="both"/>
              <w:textAlignment w:val="baseline"/>
              <w:rPr>
                <w:rFonts w:ascii="Segoe UI" w:eastAsia="Times New Roman" w:hAnsi="Segoe UI" w:cs="Segoe UI"/>
                <w:color w:val="000000"/>
                <w:sz w:val="18"/>
                <w:szCs w:val="18"/>
                <w:lang w:eastAsia="en-GB"/>
              </w:rPr>
            </w:pPr>
            <w:r w:rsidRPr="0032143B">
              <w:rPr>
                <w:rFonts w:ascii="Calibri" w:eastAsia="Times New Roman" w:hAnsi="Calibri" w:cs="Calibri"/>
                <w:color w:val="000000"/>
                <w:sz w:val="18"/>
                <w:szCs w:val="18"/>
                <w:lang w:val="en-US" w:eastAsia="en-GB"/>
              </w:rPr>
              <w:t>Maguire R, Baraki B. Blue Light Programme Impact on the Public: Exploratory Research. London, England: Mind; 2018.</w:t>
            </w:r>
            <w:r w:rsidRPr="0032143B">
              <w:rPr>
                <w:rFonts w:ascii="Calibri" w:eastAsia="Times New Roman" w:hAnsi="Calibri" w:cs="Calibri"/>
                <w:color w:val="000000"/>
                <w:sz w:val="18"/>
                <w:szCs w:val="18"/>
                <w:lang w:eastAsia="en-GB"/>
              </w:rPr>
              <w:t> </w:t>
            </w:r>
          </w:p>
        </w:tc>
      </w:tr>
      <w:tr w:rsidR="001A282B" w:rsidRPr="0032143B" w14:paraId="6CECCFDE" w14:textId="77777777" w:rsidTr="004D76AD">
        <w:tc>
          <w:tcPr>
            <w:tcW w:w="418" w:type="dxa"/>
            <w:tcBorders>
              <w:top w:val="nil"/>
              <w:left w:val="single" w:sz="6" w:space="0" w:color="auto"/>
              <w:bottom w:val="single" w:sz="6" w:space="0" w:color="auto"/>
              <w:right w:val="single" w:sz="6" w:space="0" w:color="auto"/>
            </w:tcBorders>
            <w:shd w:val="clear" w:color="auto" w:fill="auto"/>
            <w:hideMark/>
          </w:tcPr>
          <w:p w14:paraId="542F5B06" w14:textId="77777777" w:rsidR="001A282B" w:rsidRPr="0032143B" w:rsidRDefault="001A282B" w:rsidP="004D76AD">
            <w:pPr>
              <w:jc w:val="both"/>
              <w:textAlignment w:val="baseline"/>
              <w:rPr>
                <w:rFonts w:ascii="Segoe UI" w:eastAsia="Times New Roman" w:hAnsi="Segoe UI" w:cs="Segoe UI"/>
                <w:color w:val="000000"/>
                <w:sz w:val="18"/>
                <w:szCs w:val="18"/>
                <w:lang w:eastAsia="en-GB"/>
              </w:rPr>
            </w:pPr>
            <w:r w:rsidRPr="0032143B">
              <w:rPr>
                <w:rFonts w:ascii="Calibri" w:eastAsia="Times New Roman" w:hAnsi="Calibri" w:cs="Calibri"/>
                <w:color w:val="000000"/>
                <w:sz w:val="18"/>
                <w:szCs w:val="18"/>
                <w:lang w:val="en-US" w:eastAsia="en-GB"/>
              </w:rPr>
              <w:t>27.</w:t>
            </w:r>
            <w:r w:rsidRPr="0032143B">
              <w:rPr>
                <w:rFonts w:ascii="Calibri" w:eastAsia="Times New Roman" w:hAnsi="Calibri" w:cs="Calibri"/>
                <w:color w:val="000000"/>
                <w:sz w:val="18"/>
                <w:szCs w:val="18"/>
                <w:lang w:eastAsia="en-GB"/>
              </w:rPr>
              <w:t> </w:t>
            </w:r>
          </w:p>
        </w:tc>
        <w:tc>
          <w:tcPr>
            <w:tcW w:w="8582" w:type="dxa"/>
            <w:tcBorders>
              <w:top w:val="nil"/>
              <w:left w:val="nil"/>
              <w:bottom w:val="single" w:sz="6" w:space="0" w:color="auto"/>
              <w:right w:val="single" w:sz="6" w:space="0" w:color="auto"/>
            </w:tcBorders>
            <w:shd w:val="clear" w:color="auto" w:fill="auto"/>
            <w:hideMark/>
          </w:tcPr>
          <w:p w14:paraId="37C3C86D" w14:textId="77777777" w:rsidR="001A282B" w:rsidRPr="0032143B" w:rsidRDefault="001A282B" w:rsidP="004D76AD">
            <w:pPr>
              <w:jc w:val="both"/>
              <w:textAlignment w:val="baseline"/>
              <w:rPr>
                <w:rFonts w:ascii="Segoe UI" w:eastAsia="Times New Roman" w:hAnsi="Segoe UI" w:cs="Segoe UI"/>
                <w:color w:val="000000"/>
                <w:sz w:val="18"/>
                <w:szCs w:val="18"/>
                <w:lang w:eastAsia="en-GB"/>
              </w:rPr>
            </w:pPr>
            <w:r w:rsidRPr="0032143B">
              <w:rPr>
                <w:rFonts w:ascii="Calibri" w:eastAsia="Times New Roman" w:hAnsi="Calibri" w:cs="Calibri"/>
                <w:color w:val="000000"/>
                <w:sz w:val="18"/>
                <w:szCs w:val="18"/>
                <w:lang w:val="en-US" w:eastAsia="en-GB"/>
              </w:rPr>
              <w:t>King County MIDD Advisory Committees. Mental Illness and Drug Dependency 2 Evaluation Plan: Attachment A. Washington State, US: King County; 2017.</w:t>
            </w:r>
            <w:r w:rsidRPr="0032143B">
              <w:rPr>
                <w:rFonts w:ascii="Calibri" w:eastAsia="Times New Roman" w:hAnsi="Calibri" w:cs="Calibri"/>
                <w:color w:val="000000"/>
                <w:sz w:val="18"/>
                <w:szCs w:val="18"/>
                <w:lang w:eastAsia="en-GB"/>
              </w:rPr>
              <w:t> </w:t>
            </w:r>
          </w:p>
        </w:tc>
      </w:tr>
      <w:tr w:rsidR="001A282B" w:rsidRPr="0032143B" w14:paraId="03542C2F" w14:textId="77777777" w:rsidTr="004D76AD">
        <w:tc>
          <w:tcPr>
            <w:tcW w:w="418" w:type="dxa"/>
            <w:tcBorders>
              <w:top w:val="nil"/>
              <w:left w:val="single" w:sz="6" w:space="0" w:color="auto"/>
              <w:bottom w:val="single" w:sz="6" w:space="0" w:color="auto"/>
              <w:right w:val="single" w:sz="6" w:space="0" w:color="auto"/>
            </w:tcBorders>
            <w:shd w:val="clear" w:color="auto" w:fill="auto"/>
            <w:hideMark/>
          </w:tcPr>
          <w:p w14:paraId="53EF626C" w14:textId="77777777" w:rsidR="001A282B" w:rsidRPr="0032143B" w:rsidRDefault="001A282B" w:rsidP="004D76AD">
            <w:pPr>
              <w:jc w:val="both"/>
              <w:textAlignment w:val="baseline"/>
              <w:rPr>
                <w:rFonts w:ascii="Segoe UI" w:eastAsia="Times New Roman" w:hAnsi="Segoe UI" w:cs="Segoe UI"/>
                <w:color w:val="000000"/>
                <w:sz w:val="18"/>
                <w:szCs w:val="18"/>
                <w:lang w:eastAsia="en-GB"/>
              </w:rPr>
            </w:pPr>
            <w:r w:rsidRPr="0032143B">
              <w:rPr>
                <w:rFonts w:ascii="Calibri" w:eastAsia="Times New Roman" w:hAnsi="Calibri" w:cs="Calibri"/>
                <w:color w:val="000000"/>
                <w:sz w:val="18"/>
                <w:szCs w:val="18"/>
                <w:lang w:val="en-US" w:eastAsia="en-GB"/>
              </w:rPr>
              <w:t>28.</w:t>
            </w:r>
            <w:r w:rsidRPr="0032143B">
              <w:rPr>
                <w:rFonts w:ascii="Calibri" w:eastAsia="Times New Roman" w:hAnsi="Calibri" w:cs="Calibri"/>
                <w:color w:val="000000"/>
                <w:sz w:val="18"/>
                <w:szCs w:val="18"/>
                <w:lang w:eastAsia="en-GB"/>
              </w:rPr>
              <w:t> </w:t>
            </w:r>
          </w:p>
        </w:tc>
        <w:tc>
          <w:tcPr>
            <w:tcW w:w="8582" w:type="dxa"/>
            <w:tcBorders>
              <w:top w:val="nil"/>
              <w:left w:val="nil"/>
              <w:bottom w:val="single" w:sz="6" w:space="0" w:color="auto"/>
              <w:right w:val="single" w:sz="6" w:space="0" w:color="auto"/>
            </w:tcBorders>
            <w:shd w:val="clear" w:color="auto" w:fill="auto"/>
            <w:hideMark/>
          </w:tcPr>
          <w:p w14:paraId="219F9CEE" w14:textId="77777777" w:rsidR="001A282B" w:rsidRPr="0032143B" w:rsidRDefault="001A282B" w:rsidP="004D76AD">
            <w:pPr>
              <w:jc w:val="both"/>
              <w:textAlignment w:val="baseline"/>
              <w:rPr>
                <w:rFonts w:ascii="Segoe UI" w:eastAsia="Times New Roman" w:hAnsi="Segoe UI" w:cs="Segoe UI"/>
                <w:color w:val="000000"/>
                <w:sz w:val="18"/>
                <w:szCs w:val="18"/>
                <w:lang w:eastAsia="en-GB"/>
              </w:rPr>
            </w:pPr>
            <w:r w:rsidRPr="0032143B">
              <w:rPr>
                <w:rFonts w:ascii="Calibri" w:eastAsia="Times New Roman" w:hAnsi="Calibri" w:cs="Calibri"/>
                <w:color w:val="000000"/>
                <w:sz w:val="18"/>
                <w:szCs w:val="18"/>
                <w:lang w:val="en-US" w:eastAsia="en-GB"/>
              </w:rPr>
              <w:t>Miewald CG. Process Evaluation on Crisis Services in Northern Idaho. Boise State University, US: Boise State University; 2016.</w:t>
            </w:r>
            <w:r w:rsidRPr="0032143B">
              <w:rPr>
                <w:rFonts w:ascii="Calibri" w:eastAsia="Times New Roman" w:hAnsi="Calibri" w:cs="Calibri"/>
                <w:color w:val="000000"/>
                <w:sz w:val="18"/>
                <w:szCs w:val="18"/>
                <w:lang w:eastAsia="en-GB"/>
              </w:rPr>
              <w:t> </w:t>
            </w:r>
          </w:p>
        </w:tc>
      </w:tr>
      <w:tr w:rsidR="001A282B" w:rsidRPr="0032143B" w14:paraId="62A030F4" w14:textId="77777777" w:rsidTr="004D76AD">
        <w:tc>
          <w:tcPr>
            <w:tcW w:w="418" w:type="dxa"/>
            <w:tcBorders>
              <w:top w:val="nil"/>
              <w:left w:val="single" w:sz="6" w:space="0" w:color="auto"/>
              <w:bottom w:val="single" w:sz="6" w:space="0" w:color="auto"/>
              <w:right w:val="single" w:sz="6" w:space="0" w:color="auto"/>
            </w:tcBorders>
            <w:shd w:val="clear" w:color="auto" w:fill="auto"/>
            <w:hideMark/>
          </w:tcPr>
          <w:p w14:paraId="4F2FB2C2" w14:textId="77777777" w:rsidR="001A282B" w:rsidRPr="0032143B" w:rsidRDefault="001A282B" w:rsidP="004D76AD">
            <w:pPr>
              <w:jc w:val="both"/>
              <w:textAlignment w:val="baseline"/>
              <w:rPr>
                <w:rFonts w:ascii="Segoe UI" w:eastAsia="Times New Roman" w:hAnsi="Segoe UI" w:cs="Segoe UI"/>
                <w:color w:val="000000"/>
                <w:sz w:val="18"/>
                <w:szCs w:val="18"/>
                <w:lang w:eastAsia="en-GB"/>
              </w:rPr>
            </w:pPr>
            <w:r w:rsidRPr="0032143B">
              <w:rPr>
                <w:rFonts w:ascii="Calibri" w:eastAsia="Times New Roman" w:hAnsi="Calibri" w:cs="Calibri"/>
                <w:color w:val="000000"/>
                <w:sz w:val="18"/>
                <w:szCs w:val="18"/>
                <w:lang w:val="en-US" w:eastAsia="en-GB"/>
              </w:rPr>
              <w:t>29.</w:t>
            </w:r>
            <w:r w:rsidRPr="0032143B">
              <w:rPr>
                <w:rFonts w:ascii="Calibri" w:eastAsia="Times New Roman" w:hAnsi="Calibri" w:cs="Calibri"/>
                <w:color w:val="000000"/>
                <w:sz w:val="18"/>
                <w:szCs w:val="18"/>
                <w:lang w:eastAsia="en-GB"/>
              </w:rPr>
              <w:t> </w:t>
            </w:r>
          </w:p>
        </w:tc>
        <w:tc>
          <w:tcPr>
            <w:tcW w:w="8582" w:type="dxa"/>
            <w:tcBorders>
              <w:top w:val="nil"/>
              <w:left w:val="nil"/>
              <w:bottom w:val="single" w:sz="6" w:space="0" w:color="auto"/>
              <w:right w:val="single" w:sz="6" w:space="0" w:color="auto"/>
            </w:tcBorders>
            <w:shd w:val="clear" w:color="auto" w:fill="auto"/>
            <w:hideMark/>
          </w:tcPr>
          <w:p w14:paraId="73E99258" w14:textId="77777777" w:rsidR="001A282B" w:rsidRPr="0032143B" w:rsidRDefault="001A282B" w:rsidP="004D76AD">
            <w:pPr>
              <w:jc w:val="both"/>
              <w:textAlignment w:val="baseline"/>
              <w:rPr>
                <w:rFonts w:ascii="Segoe UI" w:eastAsia="Times New Roman" w:hAnsi="Segoe UI" w:cs="Segoe UI"/>
                <w:color w:val="000000"/>
                <w:sz w:val="18"/>
                <w:szCs w:val="18"/>
                <w:lang w:eastAsia="en-GB"/>
              </w:rPr>
            </w:pPr>
            <w:r w:rsidRPr="0032143B">
              <w:rPr>
                <w:rFonts w:ascii="Calibri" w:eastAsia="Times New Roman" w:hAnsi="Calibri" w:cs="Calibri"/>
                <w:color w:val="000000"/>
                <w:sz w:val="18"/>
                <w:szCs w:val="18"/>
                <w:lang w:val="en-US" w:eastAsia="en-GB"/>
              </w:rPr>
              <w:t>Mind. Mental health crisis care: commissioning excellence: A briefing for Clinical Commissioning Groups. London, UK: mind.org.uk/crisiscare; 2012.</w:t>
            </w:r>
            <w:r w:rsidRPr="0032143B">
              <w:rPr>
                <w:rFonts w:ascii="Calibri" w:eastAsia="Times New Roman" w:hAnsi="Calibri" w:cs="Calibri"/>
                <w:color w:val="000000"/>
                <w:sz w:val="18"/>
                <w:szCs w:val="18"/>
                <w:lang w:eastAsia="en-GB"/>
              </w:rPr>
              <w:t> </w:t>
            </w:r>
          </w:p>
        </w:tc>
      </w:tr>
      <w:tr w:rsidR="001A282B" w:rsidRPr="0032143B" w14:paraId="5D5A3585" w14:textId="77777777" w:rsidTr="004D76AD">
        <w:tc>
          <w:tcPr>
            <w:tcW w:w="418" w:type="dxa"/>
            <w:tcBorders>
              <w:top w:val="nil"/>
              <w:left w:val="single" w:sz="6" w:space="0" w:color="auto"/>
              <w:bottom w:val="single" w:sz="6" w:space="0" w:color="auto"/>
              <w:right w:val="single" w:sz="6" w:space="0" w:color="auto"/>
            </w:tcBorders>
            <w:shd w:val="clear" w:color="auto" w:fill="auto"/>
            <w:hideMark/>
          </w:tcPr>
          <w:p w14:paraId="3682EB90" w14:textId="77777777" w:rsidR="001A282B" w:rsidRPr="0032143B" w:rsidRDefault="001A282B" w:rsidP="004D76AD">
            <w:pPr>
              <w:jc w:val="both"/>
              <w:textAlignment w:val="baseline"/>
              <w:rPr>
                <w:rFonts w:ascii="Segoe UI" w:eastAsia="Times New Roman" w:hAnsi="Segoe UI" w:cs="Segoe UI"/>
                <w:color w:val="000000"/>
                <w:sz w:val="18"/>
                <w:szCs w:val="18"/>
                <w:lang w:eastAsia="en-GB"/>
              </w:rPr>
            </w:pPr>
            <w:r w:rsidRPr="0032143B">
              <w:rPr>
                <w:rFonts w:ascii="Calibri" w:eastAsia="Times New Roman" w:hAnsi="Calibri" w:cs="Calibri"/>
                <w:color w:val="000000"/>
                <w:sz w:val="18"/>
                <w:szCs w:val="18"/>
                <w:lang w:val="en-US" w:eastAsia="en-GB"/>
              </w:rPr>
              <w:t>30.</w:t>
            </w:r>
            <w:r w:rsidRPr="0032143B">
              <w:rPr>
                <w:rFonts w:ascii="Calibri" w:eastAsia="Times New Roman" w:hAnsi="Calibri" w:cs="Calibri"/>
                <w:color w:val="000000"/>
                <w:sz w:val="18"/>
                <w:szCs w:val="18"/>
                <w:lang w:eastAsia="en-GB"/>
              </w:rPr>
              <w:t> </w:t>
            </w:r>
          </w:p>
        </w:tc>
        <w:tc>
          <w:tcPr>
            <w:tcW w:w="8582" w:type="dxa"/>
            <w:tcBorders>
              <w:top w:val="nil"/>
              <w:left w:val="nil"/>
              <w:bottom w:val="single" w:sz="6" w:space="0" w:color="auto"/>
              <w:right w:val="single" w:sz="6" w:space="0" w:color="auto"/>
            </w:tcBorders>
            <w:shd w:val="clear" w:color="auto" w:fill="auto"/>
            <w:hideMark/>
          </w:tcPr>
          <w:p w14:paraId="5793D4DE" w14:textId="77777777" w:rsidR="001A282B" w:rsidRPr="0032143B" w:rsidRDefault="001A282B" w:rsidP="004D76AD">
            <w:pPr>
              <w:jc w:val="both"/>
              <w:textAlignment w:val="baseline"/>
              <w:rPr>
                <w:rFonts w:ascii="Segoe UI" w:eastAsia="Times New Roman" w:hAnsi="Segoe UI" w:cs="Segoe UI"/>
                <w:color w:val="000000"/>
                <w:sz w:val="18"/>
                <w:szCs w:val="18"/>
                <w:lang w:eastAsia="en-GB"/>
              </w:rPr>
            </w:pPr>
            <w:r w:rsidRPr="0032143B">
              <w:rPr>
                <w:rFonts w:ascii="Calibri" w:eastAsia="Times New Roman" w:hAnsi="Calibri" w:cs="Calibri"/>
                <w:color w:val="000000"/>
                <w:sz w:val="18"/>
                <w:szCs w:val="18"/>
                <w:lang w:val="en-US" w:eastAsia="en-GB"/>
              </w:rPr>
              <w:t>Molfenter T, Connor T, Ford JH, 2nd, Hyatt J, Zimmerman D. Reducing Psychiatric Inpatient Readmissions Using an Organizational Change Model. Wmj. 2016;115(3):122-8.</w:t>
            </w:r>
            <w:r w:rsidRPr="0032143B">
              <w:rPr>
                <w:rFonts w:ascii="Calibri" w:eastAsia="Times New Roman" w:hAnsi="Calibri" w:cs="Calibri"/>
                <w:color w:val="000000"/>
                <w:sz w:val="18"/>
                <w:szCs w:val="18"/>
                <w:lang w:eastAsia="en-GB"/>
              </w:rPr>
              <w:t> </w:t>
            </w:r>
          </w:p>
        </w:tc>
      </w:tr>
      <w:tr w:rsidR="001A282B" w:rsidRPr="0032143B" w14:paraId="22A0238C" w14:textId="77777777" w:rsidTr="004D76AD">
        <w:tc>
          <w:tcPr>
            <w:tcW w:w="418" w:type="dxa"/>
            <w:tcBorders>
              <w:top w:val="nil"/>
              <w:left w:val="single" w:sz="6" w:space="0" w:color="auto"/>
              <w:bottom w:val="single" w:sz="6" w:space="0" w:color="auto"/>
              <w:right w:val="single" w:sz="6" w:space="0" w:color="auto"/>
            </w:tcBorders>
            <w:shd w:val="clear" w:color="auto" w:fill="auto"/>
            <w:hideMark/>
          </w:tcPr>
          <w:p w14:paraId="68C4063B" w14:textId="77777777" w:rsidR="001A282B" w:rsidRPr="0032143B" w:rsidRDefault="001A282B" w:rsidP="004D76AD">
            <w:pPr>
              <w:jc w:val="both"/>
              <w:textAlignment w:val="baseline"/>
              <w:rPr>
                <w:rFonts w:ascii="Segoe UI" w:eastAsia="Times New Roman" w:hAnsi="Segoe UI" w:cs="Segoe UI"/>
                <w:color w:val="000000"/>
                <w:sz w:val="18"/>
                <w:szCs w:val="18"/>
                <w:lang w:eastAsia="en-GB"/>
              </w:rPr>
            </w:pPr>
            <w:r w:rsidRPr="0032143B">
              <w:rPr>
                <w:rFonts w:ascii="Calibri" w:eastAsia="Times New Roman" w:hAnsi="Calibri" w:cs="Calibri"/>
                <w:color w:val="000000"/>
                <w:sz w:val="18"/>
                <w:szCs w:val="18"/>
                <w:lang w:val="en-US" w:eastAsia="en-GB"/>
              </w:rPr>
              <w:t>31.</w:t>
            </w:r>
            <w:r w:rsidRPr="0032143B">
              <w:rPr>
                <w:rFonts w:ascii="Calibri" w:eastAsia="Times New Roman" w:hAnsi="Calibri" w:cs="Calibri"/>
                <w:color w:val="000000"/>
                <w:sz w:val="18"/>
                <w:szCs w:val="18"/>
                <w:lang w:eastAsia="en-GB"/>
              </w:rPr>
              <w:t> </w:t>
            </w:r>
          </w:p>
        </w:tc>
        <w:tc>
          <w:tcPr>
            <w:tcW w:w="8582" w:type="dxa"/>
            <w:tcBorders>
              <w:top w:val="nil"/>
              <w:left w:val="nil"/>
              <w:bottom w:val="single" w:sz="6" w:space="0" w:color="auto"/>
              <w:right w:val="single" w:sz="6" w:space="0" w:color="auto"/>
            </w:tcBorders>
            <w:shd w:val="clear" w:color="auto" w:fill="auto"/>
            <w:hideMark/>
          </w:tcPr>
          <w:p w14:paraId="432FFA3F" w14:textId="77777777" w:rsidR="001A282B" w:rsidRPr="0032143B" w:rsidRDefault="001A282B" w:rsidP="004D76AD">
            <w:pPr>
              <w:jc w:val="both"/>
              <w:textAlignment w:val="baseline"/>
              <w:rPr>
                <w:rFonts w:ascii="Segoe UI" w:eastAsia="Times New Roman" w:hAnsi="Segoe UI" w:cs="Segoe UI"/>
                <w:color w:val="000000"/>
                <w:sz w:val="18"/>
                <w:szCs w:val="18"/>
                <w:lang w:eastAsia="en-GB"/>
              </w:rPr>
            </w:pPr>
            <w:r w:rsidRPr="0032143B">
              <w:rPr>
                <w:rFonts w:ascii="Calibri" w:eastAsia="Times New Roman" w:hAnsi="Calibri" w:cs="Calibri"/>
                <w:color w:val="000000"/>
                <w:sz w:val="18"/>
                <w:szCs w:val="18"/>
                <w:lang w:val="en-US" w:eastAsia="en-GB"/>
              </w:rPr>
              <w:t>Murphy G, Draper J, McKeon R. Following Up With Individuals At High Risk For Suicide: Developing A Model For Crisis Hotline And Emergency Department Collaboration</w:t>
            </w:r>
            <w:proofErr w:type="gramStart"/>
            <w:r w:rsidRPr="0032143B">
              <w:rPr>
                <w:rFonts w:ascii="Calibri" w:eastAsia="Times New Roman" w:hAnsi="Calibri" w:cs="Calibri"/>
                <w:color w:val="000000"/>
                <w:sz w:val="18"/>
                <w:szCs w:val="18"/>
                <w:lang w:val="en-US" w:eastAsia="en-GB"/>
              </w:rPr>
              <w:t>. .</w:t>
            </w:r>
            <w:proofErr w:type="gramEnd"/>
            <w:r w:rsidRPr="0032143B">
              <w:rPr>
                <w:rFonts w:ascii="Calibri" w:eastAsia="Times New Roman" w:hAnsi="Calibri" w:cs="Calibri"/>
                <w:color w:val="000000"/>
                <w:sz w:val="18"/>
                <w:szCs w:val="18"/>
                <w:lang w:val="en-US" w:eastAsia="en-GB"/>
              </w:rPr>
              <w:t xml:space="preserve"> https://suicidepreventionlifeline.org: The National Suicide Prevention Hotline; 2010.</w:t>
            </w:r>
            <w:r w:rsidRPr="0032143B">
              <w:rPr>
                <w:rFonts w:ascii="Calibri" w:eastAsia="Times New Roman" w:hAnsi="Calibri" w:cs="Calibri"/>
                <w:color w:val="000000"/>
                <w:sz w:val="18"/>
                <w:szCs w:val="18"/>
                <w:lang w:eastAsia="en-GB"/>
              </w:rPr>
              <w:t> </w:t>
            </w:r>
          </w:p>
        </w:tc>
      </w:tr>
      <w:tr w:rsidR="001A282B" w:rsidRPr="0032143B" w14:paraId="2B2D9DB0" w14:textId="77777777" w:rsidTr="004D76AD">
        <w:tc>
          <w:tcPr>
            <w:tcW w:w="418" w:type="dxa"/>
            <w:tcBorders>
              <w:top w:val="nil"/>
              <w:left w:val="single" w:sz="6" w:space="0" w:color="auto"/>
              <w:bottom w:val="single" w:sz="6" w:space="0" w:color="auto"/>
              <w:right w:val="single" w:sz="6" w:space="0" w:color="auto"/>
            </w:tcBorders>
            <w:shd w:val="clear" w:color="auto" w:fill="auto"/>
            <w:hideMark/>
          </w:tcPr>
          <w:p w14:paraId="74807178" w14:textId="77777777" w:rsidR="001A282B" w:rsidRPr="0032143B" w:rsidRDefault="001A282B" w:rsidP="004D76AD">
            <w:pPr>
              <w:jc w:val="both"/>
              <w:textAlignment w:val="baseline"/>
              <w:rPr>
                <w:rFonts w:ascii="Segoe UI" w:eastAsia="Times New Roman" w:hAnsi="Segoe UI" w:cs="Segoe UI"/>
                <w:color w:val="000000"/>
                <w:sz w:val="18"/>
                <w:szCs w:val="18"/>
                <w:lang w:eastAsia="en-GB"/>
              </w:rPr>
            </w:pPr>
            <w:r w:rsidRPr="0032143B">
              <w:rPr>
                <w:rFonts w:ascii="Calibri" w:eastAsia="Times New Roman" w:hAnsi="Calibri" w:cs="Calibri"/>
                <w:color w:val="000000"/>
                <w:sz w:val="18"/>
                <w:szCs w:val="18"/>
                <w:lang w:val="en-US" w:eastAsia="en-GB"/>
              </w:rPr>
              <w:lastRenderedPageBreak/>
              <w:t>32.</w:t>
            </w:r>
            <w:r w:rsidRPr="0032143B">
              <w:rPr>
                <w:rFonts w:ascii="Calibri" w:eastAsia="Times New Roman" w:hAnsi="Calibri" w:cs="Calibri"/>
                <w:color w:val="000000"/>
                <w:sz w:val="18"/>
                <w:szCs w:val="18"/>
                <w:lang w:eastAsia="en-GB"/>
              </w:rPr>
              <w:t> </w:t>
            </w:r>
          </w:p>
        </w:tc>
        <w:tc>
          <w:tcPr>
            <w:tcW w:w="8582" w:type="dxa"/>
            <w:tcBorders>
              <w:top w:val="nil"/>
              <w:left w:val="nil"/>
              <w:bottom w:val="single" w:sz="6" w:space="0" w:color="auto"/>
              <w:right w:val="single" w:sz="6" w:space="0" w:color="auto"/>
            </w:tcBorders>
            <w:shd w:val="clear" w:color="auto" w:fill="auto"/>
            <w:hideMark/>
          </w:tcPr>
          <w:p w14:paraId="7E8E10F6" w14:textId="77777777" w:rsidR="001A282B" w:rsidRPr="0032143B" w:rsidRDefault="001A282B" w:rsidP="004D76AD">
            <w:pPr>
              <w:jc w:val="both"/>
              <w:textAlignment w:val="baseline"/>
              <w:rPr>
                <w:rFonts w:ascii="Segoe UI" w:eastAsia="Times New Roman" w:hAnsi="Segoe UI" w:cs="Segoe UI"/>
                <w:color w:val="000000"/>
                <w:sz w:val="18"/>
                <w:szCs w:val="18"/>
                <w:lang w:eastAsia="en-GB"/>
              </w:rPr>
            </w:pPr>
            <w:r w:rsidRPr="0032143B">
              <w:rPr>
                <w:rFonts w:ascii="Calibri" w:eastAsia="Times New Roman" w:hAnsi="Calibri" w:cs="Calibri"/>
                <w:color w:val="000000"/>
                <w:sz w:val="18"/>
                <w:szCs w:val="18"/>
                <w:lang w:val="en-US" w:eastAsia="en-GB"/>
              </w:rPr>
              <w:t>Murphy SM, Irving CB, Adams CE, Waqar M. Crisis intervention for people with severe mental illnesses. Cochrane Database of Systematic Reviews. 2015(12).</w:t>
            </w:r>
            <w:r w:rsidRPr="0032143B">
              <w:rPr>
                <w:rFonts w:ascii="Calibri" w:eastAsia="Times New Roman" w:hAnsi="Calibri" w:cs="Calibri"/>
                <w:color w:val="000000"/>
                <w:sz w:val="18"/>
                <w:szCs w:val="18"/>
                <w:lang w:eastAsia="en-GB"/>
              </w:rPr>
              <w:t> </w:t>
            </w:r>
          </w:p>
        </w:tc>
      </w:tr>
      <w:tr w:rsidR="001A282B" w:rsidRPr="0032143B" w14:paraId="7815AE5A" w14:textId="77777777" w:rsidTr="004D76AD">
        <w:tc>
          <w:tcPr>
            <w:tcW w:w="418" w:type="dxa"/>
            <w:tcBorders>
              <w:top w:val="nil"/>
              <w:left w:val="single" w:sz="6" w:space="0" w:color="auto"/>
              <w:bottom w:val="single" w:sz="6" w:space="0" w:color="auto"/>
              <w:right w:val="single" w:sz="6" w:space="0" w:color="auto"/>
            </w:tcBorders>
            <w:shd w:val="clear" w:color="auto" w:fill="auto"/>
            <w:hideMark/>
          </w:tcPr>
          <w:p w14:paraId="10072735" w14:textId="77777777" w:rsidR="001A282B" w:rsidRPr="0032143B" w:rsidRDefault="001A282B" w:rsidP="004D76AD">
            <w:pPr>
              <w:jc w:val="both"/>
              <w:textAlignment w:val="baseline"/>
              <w:rPr>
                <w:rFonts w:ascii="Segoe UI" w:eastAsia="Times New Roman" w:hAnsi="Segoe UI" w:cs="Segoe UI"/>
                <w:color w:val="000000"/>
                <w:sz w:val="18"/>
                <w:szCs w:val="18"/>
                <w:lang w:eastAsia="en-GB"/>
              </w:rPr>
            </w:pPr>
            <w:r w:rsidRPr="0032143B">
              <w:rPr>
                <w:rFonts w:ascii="Calibri" w:eastAsia="Times New Roman" w:hAnsi="Calibri" w:cs="Calibri"/>
                <w:color w:val="000000"/>
                <w:sz w:val="18"/>
                <w:szCs w:val="18"/>
                <w:lang w:val="en-US" w:eastAsia="en-GB"/>
              </w:rPr>
              <w:t>33.</w:t>
            </w:r>
            <w:r w:rsidRPr="0032143B">
              <w:rPr>
                <w:rFonts w:ascii="Calibri" w:eastAsia="Times New Roman" w:hAnsi="Calibri" w:cs="Calibri"/>
                <w:color w:val="000000"/>
                <w:sz w:val="18"/>
                <w:szCs w:val="18"/>
                <w:lang w:eastAsia="en-GB"/>
              </w:rPr>
              <w:t> </w:t>
            </w:r>
          </w:p>
        </w:tc>
        <w:tc>
          <w:tcPr>
            <w:tcW w:w="8582" w:type="dxa"/>
            <w:tcBorders>
              <w:top w:val="nil"/>
              <w:left w:val="nil"/>
              <w:bottom w:val="single" w:sz="6" w:space="0" w:color="auto"/>
              <w:right w:val="single" w:sz="6" w:space="0" w:color="auto"/>
            </w:tcBorders>
            <w:shd w:val="clear" w:color="auto" w:fill="auto"/>
            <w:hideMark/>
          </w:tcPr>
          <w:p w14:paraId="7D77CD8E" w14:textId="77777777" w:rsidR="001A282B" w:rsidRPr="0032143B" w:rsidRDefault="001A282B" w:rsidP="004D76AD">
            <w:pPr>
              <w:jc w:val="both"/>
              <w:textAlignment w:val="baseline"/>
              <w:rPr>
                <w:rFonts w:ascii="Segoe UI" w:eastAsia="Times New Roman" w:hAnsi="Segoe UI" w:cs="Segoe UI"/>
                <w:color w:val="000000"/>
                <w:sz w:val="18"/>
                <w:szCs w:val="18"/>
                <w:lang w:eastAsia="en-GB"/>
              </w:rPr>
            </w:pPr>
            <w:r w:rsidRPr="0032143B">
              <w:rPr>
                <w:rFonts w:ascii="Calibri" w:eastAsia="Times New Roman" w:hAnsi="Calibri" w:cs="Calibri"/>
                <w:color w:val="000000"/>
                <w:sz w:val="18"/>
                <w:szCs w:val="18"/>
                <w:lang w:val="en-US" w:eastAsia="en-GB"/>
              </w:rPr>
              <w:t>Naylor C, Taggart H, Charles A. Mental health and new models of care: Lessons from the vanguards. London, UK: The King's Fund and Royal College of Psychiatrists; 2017.</w:t>
            </w:r>
            <w:r w:rsidRPr="0032143B">
              <w:rPr>
                <w:rFonts w:ascii="Calibri" w:eastAsia="Times New Roman" w:hAnsi="Calibri" w:cs="Calibri"/>
                <w:color w:val="000000"/>
                <w:sz w:val="18"/>
                <w:szCs w:val="18"/>
                <w:lang w:eastAsia="en-GB"/>
              </w:rPr>
              <w:t> </w:t>
            </w:r>
          </w:p>
        </w:tc>
      </w:tr>
      <w:tr w:rsidR="001A282B" w:rsidRPr="0032143B" w14:paraId="4EAA0780" w14:textId="77777777" w:rsidTr="004D76AD">
        <w:tc>
          <w:tcPr>
            <w:tcW w:w="418" w:type="dxa"/>
            <w:tcBorders>
              <w:top w:val="nil"/>
              <w:left w:val="single" w:sz="6" w:space="0" w:color="auto"/>
              <w:bottom w:val="single" w:sz="6" w:space="0" w:color="auto"/>
              <w:right w:val="single" w:sz="6" w:space="0" w:color="auto"/>
            </w:tcBorders>
            <w:shd w:val="clear" w:color="auto" w:fill="auto"/>
            <w:hideMark/>
          </w:tcPr>
          <w:p w14:paraId="72CEB6F1" w14:textId="77777777" w:rsidR="001A282B" w:rsidRPr="0032143B" w:rsidRDefault="001A282B" w:rsidP="004D76AD">
            <w:pPr>
              <w:jc w:val="both"/>
              <w:textAlignment w:val="baseline"/>
              <w:rPr>
                <w:rFonts w:ascii="Segoe UI" w:eastAsia="Times New Roman" w:hAnsi="Segoe UI" w:cs="Segoe UI"/>
                <w:color w:val="000000"/>
                <w:sz w:val="18"/>
                <w:szCs w:val="18"/>
                <w:lang w:eastAsia="en-GB"/>
              </w:rPr>
            </w:pPr>
            <w:r w:rsidRPr="0032143B">
              <w:rPr>
                <w:rFonts w:ascii="Calibri" w:eastAsia="Times New Roman" w:hAnsi="Calibri" w:cs="Calibri"/>
                <w:color w:val="000000"/>
                <w:sz w:val="18"/>
                <w:szCs w:val="18"/>
                <w:lang w:val="en-US" w:eastAsia="en-GB"/>
              </w:rPr>
              <w:t>34.</w:t>
            </w:r>
            <w:r w:rsidRPr="0032143B">
              <w:rPr>
                <w:rFonts w:ascii="Calibri" w:eastAsia="Times New Roman" w:hAnsi="Calibri" w:cs="Calibri"/>
                <w:color w:val="000000"/>
                <w:sz w:val="18"/>
                <w:szCs w:val="18"/>
                <w:lang w:eastAsia="en-GB"/>
              </w:rPr>
              <w:t> </w:t>
            </w:r>
          </w:p>
        </w:tc>
        <w:tc>
          <w:tcPr>
            <w:tcW w:w="8582" w:type="dxa"/>
            <w:tcBorders>
              <w:top w:val="nil"/>
              <w:left w:val="nil"/>
              <w:bottom w:val="single" w:sz="6" w:space="0" w:color="auto"/>
              <w:right w:val="single" w:sz="6" w:space="0" w:color="auto"/>
            </w:tcBorders>
            <w:shd w:val="clear" w:color="auto" w:fill="auto"/>
            <w:hideMark/>
          </w:tcPr>
          <w:p w14:paraId="7F4D2C50" w14:textId="77777777" w:rsidR="001A282B" w:rsidRPr="0032143B" w:rsidRDefault="001A282B" w:rsidP="004D76AD">
            <w:pPr>
              <w:jc w:val="both"/>
              <w:textAlignment w:val="baseline"/>
              <w:rPr>
                <w:rFonts w:ascii="Segoe UI" w:eastAsia="Times New Roman" w:hAnsi="Segoe UI" w:cs="Segoe UI"/>
                <w:color w:val="000000"/>
                <w:sz w:val="18"/>
                <w:szCs w:val="18"/>
                <w:lang w:eastAsia="en-GB"/>
              </w:rPr>
            </w:pPr>
            <w:r w:rsidRPr="0032143B">
              <w:rPr>
                <w:rFonts w:ascii="Calibri" w:eastAsia="Times New Roman" w:hAnsi="Calibri" w:cs="Calibri"/>
                <w:color w:val="000000"/>
                <w:sz w:val="18"/>
                <w:szCs w:val="18"/>
                <w:lang w:val="en-US" w:eastAsia="en-GB"/>
              </w:rPr>
              <w:t>Murdoch C, Farmer P, Cumisky S. NHS Mental Health Implementation Plan 2019/20 – 2023/24. London, England: NHS England; 2019.</w:t>
            </w:r>
            <w:r w:rsidRPr="0032143B">
              <w:rPr>
                <w:rFonts w:ascii="Calibri" w:eastAsia="Times New Roman" w:hAnsi="Calibri" w:cs="Calibri"/>
                <w:color w:val="000000"/>
                <w:sz w:val="18"/>
                <w:szCs w:val="18"/>
                <w:lang w:eastAsia="en-GB"/>
              </w:rPr>
              <w:t> </w:t>
            </w:r>
          </w:p>
        </w:tc>
      </w:tr>
      <w:tr w:rsidR="001A282B" w:rsidRPr="0032143B" w14:paraId="2E322A59" w14:textId="77777777" w:rsidTr="004D76AD">
        <w:tc>
          <w:tcPr>
            <w:tcW w:w="418" w:type="dxa"/>
            <w:tcBorders>
              <w:top w:val="nil"/>
              <w:left w:val="single" w:sz="6" w:space="0" w:color="auto"/>
              <w:bottom w:val="single" w:sz="6" w:space="0" w:color="auto"/>
              <w:right w:val="single" w:sz="6" w:space="0" w:color="auto"/>
            </w:tcBorders>
            <w:shd w:val="clear" w:color="auto" w:fill="auto"/>
            <w:hideMark/>
          </w:tcPr>
          <w:p w14:paraId="6BEE9EE0" w14:textId="77777777" w:rsidR="001A282B" w:rsidRPr="0032143B" w:rsidRDefault="001A282B" w:rsidP="004D76AD">
            <w:pPr>
              <w:jc w:val="both"/>
              <w:textAlignment w:val="baseline"/>
              <w:rPr>
                <w:rFonts w:ascii="Segoe UI" w:eastAsia="Times New Roman" w:hAnsi="Segoe UI" w:cs="Segoe UI"/>
                <w:color w:val="000000"/>
                <w:sz w:val="18"/>
                <w:szCs w:val="18"/>
                <w:lang w:eastAsia="en-GB"/>
              </w:rPr>
            </w:pPr>
            <w:r w:rsidRPr="0032143B">
              <w:rPr>
                <w:rFonts w:ascii="Calibri" w:eastAsia="Times New Roman" w:hAnsi="Calibri" w:cs="Calibri"/>
                <w:color w:val="000000"/>
                <w:sz w:val="18"/>
                <w:szCs w:val="18"/>
                <w:lang w:val="en-US" w:eastAsia="en-GB"/>
              </w:rPr>
              <w:t>35.</w:t>
            </w:r>
            <w:r w:rsidRPr="0032143B">
              <w:rPr>
                <w:rFonts w:ascii="Calibri" w:eastAsia="Times New Roman" w:hAnsi="Calibri" w:cs="Calibri"/>
                <w:color w:val="000000"/>
                <w:sz w:val="18"/>
                <w:szCs w:val="18"/>
                <w:lang w:eastAsia="en-GB"/>
              </w:rPr>
              <w:t> </w:t>
            </w:r>
          </w:p>
        </w:tc>
        <w:tc>
          <w:tcPr>
            <w:tcW w:w="8582" w:type="dxa"/>
            <w:tcBorders>
              <w:top w:val="nil"/>
              <w:left w:val="nil"/>
              <w:bottom w:val="single" w:sz="6" w:space="0" w:color="auto"/>
              <w:right w:val="single" w:sz="6" w:space="0" w:color="auto"/>
            </w:tcBorders>
            <w:shd w:val="clear" w:color="auto" w:fill="auto"/>
            <w:hideMark/>
          </w:tcPr>
          <w:p w14:paraId="3C51EE5D" w14:textId="77777777" w:rsidR="001A282B" w:rsidRPr="0032143B" w:rsidRDefault="001A282B" w:rsidP="004D76AD">
            <w:pPr>
              <w:jc w:val="both"/>
              <w:textAlignment w:val="baseline"/>
              <w:rPr>
                <w:rFonts w:ascii="Segoe UI" w:eastAsia="Times New Roman" w:hAnsi="Segoe UI" w:cs="Segoe UI"/>
                <w:color w:val="000000"/>
                <w:sz w:val="18"/>
                <w:szCs w:val="18"/>
                <w:lang w:eastAsia="en-GB"/>
              </w:rPr>
            </w:pPr>
            <w:r w:rsidRPr="0032143B">
              <w:rPr>
                <w:rFonts w:ascii="Calibri" w:eastAsia="Times New Roman" w:hAnsi="Calibri" w:cs="Calibri"/>
                <w:color w:val="000000"/>
                <w:sz w:val="18"/>
                <w:szCs w:val="18"/>
                <w:lang w:val="en-US" w:eastAsia="en-GB"/>
              </w:rPr>
              <w:t>East Midlands West Midlands and East of England Mental Health Clinical Networks. Urgent and Emergency Mental Health pathway compendium of case studies 2018/19. East Midlands Clinical Network; 2019.</w:t>
            </w:r>
            <w:r w:rsidRPr="0032143B">
              <w:rPr>
                <w:rFonts w:ascii="Calibri" w:eastAsia="Times New Roman" w:hAnsi="Calibri" w:cs="Calibri"/>
                <w:color w:val="000000"/>
                <w:sz w:val="18"/>
                <w:szCs w:val="18"/>
                <w:lang w:eastAsia="en-GB"/>
              </w:rPr>
              <w:t> </w:t>
            </w:r>
          </w:p>
        </w:tc>
      </w:tr>
      <w:tr w:rsidR="001A282B" w:rsidRPr="0032143B" w14:paraId="47148024" w14:textId="77777777" w:rsidTr="004D76AD">
        <w:tc>
          <w:tcPr>
            <w:tcW w:w="418" w:type="dxa"/>
            <w:tcBorders>
              <w:top w:val="nil"/>
              <w:left w:val="single" w:sz="6" w:space="0" w:color="auto"/>
              <w:bottom w:val="single" w:sz="6" w:space="0" w:color="auto"/>
              <w:right w:val="single" w:sz="6" w:space="0" w:color="auto"/>
            </w:tcBorders>
            <w:shd w:val="clear" w:color="auto" w:fill="auto"/>
            <w:hideMark/>
          </w:tcPr>
          <w:p w14:paraId="558F5386" w14:textId="77777777" w:rsidR="001A282B" w:rsidRPr="0032143B" w:rsidRDefault="001A282B" w:rsidP="004D76AD">
            <w:pPr>
              <w:jc w:val="both"/>
              <w:textAlignment w:val="baseline"/>
              <w:rPr>
                <w:rFonts w:ascii="Segoe UI" w:eastAsia="Times New Roman" w:hAnsi="Segoe UI" w:cs="Segoe UI"/>
                <w:color w:val="000000"/>
                <w:sz w:val="18"/>
                <w:szCs w:val="18"/>
                <w:lang w:eastAsia="en-GB"/>
              </w:rPr>
            </w:pPr>
            <w:r w:rsidRPr="0032143B">
              <w:rPr>
                <w:rFonts w:ascii="Calibri" w:eastAsia="Times New Roman" w:hAnsi="Calibri" w:cs="Calibri"/>
                <w:color w:val="000000"/>
                <w:sz w:val="18"/>
                <w:szCs w:val="18"/>
                <w:lang w:val="en-US" w:eastAsia="en-GB"/>
              </w:rPr>
              <w:t>36.</w:t>
            </w:r>
            <w:r w:rsidRPr="0032143B">
              <w:rPr>
                <w:rFonts w:ascii="Calibri" w:eastAsia="Times New Roman" w:hAnsi="Calibri" w:cs="Calibri"/>
                <w:color w:val="000000"/>
                <w:sz w:val="18"/>
                <w:szCs w:val="18"/>
                <w:lang w:eastAsia="en-GB"/>
              </w:rPr>
              <w:t> </w:t>
            </w:r>
          </w:p>
        </w:tc>
        <w:tc>
          <w:tcPr>
            <w:tcW w:w="8582" w:type="dxa"/>
            <w:tcBorders>
              <w:top w:val="nil"/>
              <w:left w:val="nil"/>
              <w:bottom w:val="single" w:sz="6" w:space="0" w:color="auto"/>
              <w:right w:val="single" w:sz="6" w:space="0" w:color="auto"/>
            </w:tcBorders>
            <w:shd w:val="clear" w:color="auto" w:fill="auto"/>
            <w:hideMark/>
          </w:tcPr>
          <w:p w14:paraId="7684288C" w14:textId="77777777" w:rsidR="001A282B" w:rsidRPr="0032143B" w:rsidRDefault="001A282B" w:rsidP="004D76AD">
            <w:pPr>
              <w:jc w:val="both"/>
              <w:textAlignment w:val="baseline"/>
              <w:rPr>
                <w:rFonts w:ascii="Segoe UI" w:eastAsia="Times New Roman" w:hAnsi="Segoe UI" w:cs="Segoe UI"/>
                <w:color w:val="000000"/>
                <w:sz w:val="18"/>
                <w:szCs w:val="18"/>
                <w:lang w:eastAsia="en-GB"/>
              </w:rPr>
            </w:pPr>
            <w:r w:rsidRPr="0032143B">
              <w:rPr>
                <w:rFonts w:ascii="Calibri" w:eastAsia="Times New Roman" w:hAnsi="Calibri" w:cs="Calibri"/>
                <w:color w:val="000000"/>
                <w:sz w:val="18"/>
                <w:szCs w:val="18"/>
                <w:lang w:val="en-US" w:eastAsia="en-GB"/>
              </w:rPr>
              <w:t>National Institute for Health and Care Excellence, National Collaborating Centre for Mental Health, NHS England. Achieving Better Access to 24/7 Urgent and Emergency Mental Health Care – Part 2: Implementing the Evidence-based Treatment Pathway for Urgent and Emergency Liaison Mental Health Services for Adults and Older Adults – Guidance. London, England: NHS England; 2016.</w:t>
            </w:r>
            <w:r w:rsidRPr="0032143B">
              <w:rPr>
                <w:rFonts w:ascii="Calibri" w:eastAsia="Times New Roman" w:hAnsi="Calibri" w:cs="Calibri"/>
                <w:color w:val="000000"/>
                <w:sz w:val="18"/>
                <w:szCs w:val="18"/>
                <w:lang w:eastAsia="en-GB"/>
              </w:rPr>
              <w:t> </w:t>
            </w:r>
          </w:p>
        </w:tc>
      </w:tr>
      <w:tr w:rsidR="001A282B" w:rsidRPr="0032143B" w14:paraId="05881329" w14:textId="77777777" w:rsidTr="004D76AD">
        <w:tc>
          <w:tcPr>
            <w:tcW w:w="418" w:type="dxa"/>
            <w:tcBorders>
              <w:top w:val="nil"/>
              <w:left w:val="single" w:sz="6" w:space="0" w:color="auto"/>
              <w:bottom w:val="single" w:sz="6" w:space="0" w:color="auto"/>
              <w:right w:val="single" w:sz="6" w:space="0" w:color="auto"/>
            </w:tcBorders>
            <w:shd w:val="clear" w:color="auto" w:fill="auto"/>
            <w:hideMark/>
          </w:tcPr>
          <w:p w14:paraId="7884B386" w14:textId="77777777" w:rsidR="001A282B" w:rsidRPr="0032143B" w:rsidRDefault="001A282B" w:rsidP="004D76AD">
            <w:pPr>
              <w:jc w:val="both"/>
              <w:textAlignment w:val="baseline"/>
              <w:rPr>
                <w:rFonts w:ascii="Segoe UI" w:eastAsia="Times New Roman" w:hAnsi="Segoe UI" w:cs="Segoe UI"/>
                <w:color w:val="000000"/>
                <w:sz w:val="18"/>
                <w:szCs w:val="18"/>
                <w:lang w:eastAsia="en-GB"/>
              </w:rPr>
            </w:pPr>
            <w:r w:rsidRPr="0032143B">
              <w:rPr>
                <w:rFonts w:ascii="Calibri" w:eastAsia="Times New Roman" w:hAnsi="Calibri" w:cs="Calibri"/>
                <w:color w:val="000000"/>
                <w:sz w:val="18"/>
                <w:szCs w:val="18"/>
                <w:lang w:val="en-US" w:eastAsia="en-GB"/>
              </w:rPr>
              <w:t>37.</w:t>
            </w:r>
            <w:r w:rsidRPr="0032143B">
              <w:rPr>
                <w:rFonts w:ascii="Calibri" w:eastAsia="Times New Roman" w:hAnsi="Calibri" w:cs="Calibri"/>
                <w:color w:val="000000"/>
                <w:sz w:val="18"/>
                <w:szCs w:val="18"/>
                <w:lang w:eastAsia="en-GB"/>
              </w:rPr>
              <w:t> </w:t>
            </w:r>
          </w:p>
        </w:tc>
        <w:tc>
          <w:tcPr>
            <w:tcW w:w="8582" w:type="dxa"/>
            <w:tcBorders>
              <w:top w:val="nil"/>
              <w:left w:val="nil"/>
              <w:bottom w:val="single" w:sz="6" w:space="0" w:color="auto"/>
              <w:right w:val="single" w:sz="6" w:space="0" w:color="auto"/>
            </w:tcBorders>
            <w:shd w:val="clear" w:color="auto" w:fill="auto"/>
            <w:hideMark/>
          </w:tcPr>
          <w:p w14:paraId="15E822B4" w14:textId="77777777" w:rsidR="001A282B" w:rsidRPr="0032143B" w:rsidRDefault="001A282B" w:rsidP="004D76AD">
            <w:pPr>
              <w:jc w:val="both"/>
              <w:textAlignment w:val="baseline"/>
              <w:rPr>
                <w:rFonts w:ascii="Segoe UI" w:eastAsia="Times New Roman" w:hAnsi="Segoe UI" w:cs="Segoe UI"/>
                <w:color w:val="000000"/>
                <w:sz w:val="18"/>
                <w:szCs w:val="18"/>
                <w:lang w:eastAsia="en-GB"/>
              </w:rPr>
            </w:pPr>
            <w:r w:rsidRPr="0032143B">
              <w:rPr>
                <w:rFonts w:ascii="Calibri" w:eastAsia="Times New Roman" w:hAnsi="Calibri" w:cs="Calibri"/>
                <w:color w:val="000000"/>
                <w:sz w:val="18"/>
                <w:szCs w:val="18"/>
                <w:lang w:val="en-US" w:eastAsia="en-GB"/>
              </w:rPr>
              <w:t>Quinnett P. QPR Gatekeeper Training for Suicide Prevention: The Model, Rationale and Theory: QPR Institute; 2007.</w:t>
            </w:r>
            <w:r w:rsidRPr="0032143B">
              <w:rPr>
                <w:rFonts w:ascii="Calibri" w:eastAsia="Times New Roman" w:hAnsi="Calibri" w:cs="Calibri"/>
                <w:color w:val="000000"/>
                <w:sz w:val="18"/>
                <w:szCs w:val="18"/>
                <w:lang w:eastAsia="en-GB"/>
              </w:rPr>
              <w:t> </w:t>
            </w:r>
          </w:p>
        </w:tc>
      </w:tr>
      <w:tr w:rsidR="001A282B" w:rsidRPr="0032143B" w14:paraId="65102F30" w14:textId="77777777" w:rsidTr="004D76AD">
        <w:tc>
          <w:tcPr>
            <w:tcW w:w="418" w:type="dxa"/>
            <w:tcBorders>
              <w:top w:val="nil"/>
              <w:left w:val="single" w:sz="6" w:space="0" w:color="auto"/>
              <w:bottom w:val="single" w:sz="6" w:space="0" w:color="auto"/>
              <w:right w:val="single" w:sz="6" w:space="0" w:color="auto"/>
            </w:tcBorders>
            <w:shd w:val="clear" w:color="auto" w:fill="auto"/>
            <w:hideMark/>
          </w:tcPr>
          <w:p w14:paraId="5053AF1C" w14:textId="77777777" w:rsidR="001A282B" w:rsidRPr="0032143B" w:rsidRDefault="001A282B" w:rsidP="004D76AD">
            <w:pPr>
              <w:jc w:val="both"/>
              <w:textAlignment w:val="baseline"/>
              <w:rPr>
                <w:rFonts w:ascii="Segoe UI" w:eastAsia="Times New Roman" w:hAnsi="Segoe UI" w:cs="Segoe UI"/>
                <w:color w:val="000000"/>
                <w:sz w:val="18"/>
                <w:szCs w:val="18"/>
                <w:lang w:eastAsia="en-GB"/>
              </w:rPr>
            </w:pPr>
            <w:r w:rsidRPr="0032143B">
              <w:rPr>
                <w:rFonts w:ascii="Calibri" w:eastAsia="Times New Roman" w:hAnsi="Calibri" w:cs="Calibri"/>
                <w:color w:val="000000"/>
                <w:sz w:val="18"/>
                <w:szCs w:val="18"/>
                <w:lang w:val="en-US" w:eastAsia="en-GB"/>
              </w:rPr>
              <w:t>38.</w:t>
            </w:r>
            <w:r w:rsidRPr="0032143B">
              <w:rPr>
                <w:rFonts w:ascii="Calibri" w:eastAsia="Times New Roman" w:hAnsi="Calibri" w:cs="Calibri"/>
                <w:color w:val="000000"/>
                <w:sz w:val="18"/>
                <w:szCs w:val="18"/>
                <w:lang w:eastAsia="en-GB"/>
              </w:rPr>
              <w:t> </w:t>
            </w:r>
          </w:p>
        </w:tc>
        <w:tc>
          <w:tcPr>
            <w:tcW w:w="8582" w:type="dxa"/>
            <w:tcBorders>
              <w:top w:val="nil"/>
              <w:left w:val="nil"/>
              <w:bottom w:val="single" w:sz="6" w:space="0" w:color="auto"/>
              <w:right w:val="single" w:sz="6" w:space="0" w:color="auto"/>
            </w:tcBorders>
            <w:shd w:val="clear" w:color="auto" w:fill="auto"/>
            <w:hideMark/>
          </w:tcPr>
          <w:p w14:paraId="3571AD40" w14:textId="77777777" w:rsidR="001A282B" w:rsidRPr="0032143B" w:rsidRDefault="001A282B" w:rsidP="004D76AD">
            <w:pPr>
              <w:jc w:val="both"/>
              <w:textAlignment w:val="baseline"/>
              <w:rPr>
                <w:rFonts w:ascii="Segoe UI" w:eastAsia="Times New Roman" w:hAnsi="Segoe UI" w:cs="Segoe UI"/>
                <w:color w:val="000000"/>
                <w:sz w:val="18"/>
                <w:szCs w:val="18"/>
                <w:lang w:eastAsia="en-GB"/>
              </w:rPr>
            </w:pPr>
            <w:r w:rsidRPr="0032143B">
              <w:rPr>
                <w:rFonts w:ascii="Calibri" w:eastAsia="Times New Roman" w:hAnsi="Calibri" w:cs="Calibri"/>
                <w:color w:val="000000"/>
                <w:sz w:val="18"/>
                <w:szCs w:val="18"/>
                <w:lang w:val="en-US" w:eastAsia="en-GB"/>
              </w:rPr>
              <w:t>Reifels L, Too LST, Ross A, Reavley N, Pirkis J. Evaluation of the Lifeline ‘</w:t>
            </w:r>
            <w:proofErr w:type="gramStart"/>
            <w:r w:rsidRPr="0032143B">
              <w:rPr>
                <w:rFonts w:ascii="Calibri" w:eastAsia="Times New Roman" w:hAnsi="Calibri" w:cs="Calibri"/>
                <w:color w:val="000000"/>
                <w:sz w:val="18"/>
                <w:szCs w:val="18"/>
                <w:lang w:val="en-US" w:eastAsia="en-GB"/>
              </w:rPr>
              <w:t>Pause.Call.Be</w:t>
            </w:r>
            <w:proofErr w:type="gramEnd"/>
            <w:r w:rsidRPr="0032143B">
              <w:rPr>
                <w:rFonts w:ascii="Calibri" w:eastAsia="Times New Roman" w:hAnsi="Calibri" w:cs="Calibri"/>
                <w:color w:val="000000"/>
                <w:sz w:val="18"/>
                <w:szCs w:val="18"/>
                <w:lang w:val="en-US" w:eastAsia="en-GB"/>
              </w:rPr>
              <w:t xml:space="preserve"> Heard’ Campaign in the Rail Environment. TRACKsafe Foundation and Lifeline Research Foundation, Centre for Mental Health MSoPaH, University of Melbourne; 2018.</w:t>
            </w:r>
            <w:r w:rsidRPr="0032143B">
              <w:rPr>
                <w:rFonts w:ascii="Calibri" w:eastAsia="Times New Roman" w:hAnsi="Calibri" w:cs="Calibri"/>
                <w:color w:val="000000"/>
                <w:sz w:val="18"/>
                <w:szCs w:val="18"/>
                <w:lang w:eastAsia="en-GB"/>
              </w:rPr>
              <w:t> </w:t>
            </w:r>
          </w:p>
        </w:tc>
      </w:tr>
      <w:tr w:rsidR="001A282B" w:rsidRPr="0032143B" w14:paraId="0E512D42" w14:textId="77777777" w:rsidTr="004D76AD">
        <w:tc>
          <w:tcPr>
            <w:tcW w:w="418" w:type="dxa"/>
            <w:tcBorders>
              <w:top w:val="nil"/>
              <w:left w:val="single" w:sz="6" w:space="0" w:color="auto"/>
              <w:bottom w:val="single" w:sz="6" w:space="0" w:color="auto"/>
              <w:right w:val="single" w:sz="6" w:space="0" w:color="auto"/>
            </w:tcBorders>
            <w:shd w:val="clear" w:color="auto" w:fill="auto"/>
            <w:hideMark/>
          </w:tcPr>
          <w:p w14:paraId="38EF3475" w14:textId="77777777" w:rsidR="001A282B" w:rsidRPr="0032143B" w:rsidRDefault="001A282B" w:rsidP="004D76AD">
            <w:pPr>
              <w:jc w:val="both"/>
              <w:textAlignment w:val="baseline"/>
              <w:rPr>
                <w:rFonts w:ascii="Segoe UI" w:eastAsia="Times New Roman" w:hAnsi="Segoe UI" w:cs="Segoe UI"/>
                <w:color w:val="000000"/>
                <w:sz w:val="18"/>
                <w:szCs w:val="18"/>
                <w:lang w:eastAsia="en-GB"/>
              </w:rPr>
            </w:pPr>
            <w:r w:rsidRPr="0032143B">
              <w:rPr>
                <w:rFonts w:ascii="Calibri" w:eastAsia="Times New Roman" w:hAnsi="Calibri" w:cs="Calibri"/>
                <w:color w:val="000000"/>
                <w:sz w:val="18"/>
                <w:szCs w:val="18"/>
                <w:lang w:val="en-US" w:eastAsia="en-GB"/>
              </w:rPr>
              <w:t>39.</w:t>
            </w:r>
            <w:r w:rsidRPr="0032143B">
              <w:rPr>
                <w:rFonts w:ascii="Calibri" w:eastAsia="Times New Roman" w:hAnsi="Calibri" w:cs="Calibri"/>
                <w:color w:val="000000"/>
                <w:sz w:val="18"/>
                <w:szCs w:val="18"/>
                <w:lang w:eastAsia="en-GB"/>
              </w:rPr>
              <w:t> </w:t>
            </w:r>
          </w:p>
        </w:tc>
        <w:tc>
          <w:tcPr>
            <w:tcW w:w="8582" w:type="dxa"/>
            <w:tcBorders>
              <w:top w:val="nil"/>
              <w:left w:val="nil"/>
              <w:bottom w:val="single" w:sz="6" w:space="0" w:color="auto"/>
              <w:right w:val="single" w:sz="6" w:space="0" w:color="auto"/>
            </w:tcBorders>
            <w:shd w:val="clear" w:color="auto" w:fill="auto"/>
            <w:hideMark/>
          </w:tcPr>
          <w:p w14:paraId="4BBC352F" w14:textId="77777777" w:rsidR="001A282B" w:rsidRPr="0032143B" w:rsidRDefault="001A282B" w:rsidP="004D76AD">
            <w:pPr>
              <w:jc w:val="both"/>
              <w:textAlignment w:val="baseline"/>
              <w:rPr>
                <w:rFonts w:ascii="Segoe UI" w:eastAsia="Times New Roman" w:hAnsi="Segoe UI" w:cs="Segoe UI"/>
                <w:color w:val="000000"/>
                <w:sz w:val="18"/>
                <w:szCs w:val="18"/>
                <w:lang w:eastAsia="en-GB"/>
              </w:rPr>
            </w:pPr>
            <w:r w:rsidRPr="0032143B">
              <w:rPr>
                <w:rFonts w:ascii="Calibri" w:eastAsia="Times New Roman" w:hAnsi="Calibri" w:cs="Calibri"/>
                <w:color w:val="000000"/>
                <w:sz w:val="18"/>
                <w:szCs w:val="18"/>
                <w:lang w:val="en-US" w:eastAsia="en-GB"/>
              </w:rPr>
              <w:t xml:space="preserve">Rodgers M, Thomas EWS, Dalton JE, Harden M, Eastwood AJ. Police-related triage interventions for mental health-related </w:t>
            </w:r>
            <w:proofErr w:type="gramStart"/>
            <w:r w:rsidRPr="0032143B">
              <w:rPr>
                <w:rFonts w:ascii="Calibri" w:eastAsia="Times New Roman" w:hAnsi="Calibri" w:cs="Calibri"/>
                <w:color w:val="000000"/>
                <w:sz w:val="18"/>
                <w:szCs w:val="18"/>
                <w:lang w:val="en-US" w:eastAsia="en-GB"/>
              </w:rPr>
              <w:t>incidents :</w:t>
            </w:r>
            <w:proofErr w:type="gramEnd"/>
            <w:r w:rsidRPr="0032143B">
              <w:rPr>
                <w:rFonts w:ascii="Calibri" w:eastAsia="Times New Roman" w:hAnsi="Calibri" w:cs="Calibri"/>
                <w:color w:val="000000"/>
                <w:sz w:val="18"/>
                <w:szCs w:val="18"/>
                <w:lang w:val="en-US" w:eastAsia="en-GB"/>
              </w:rPr>
              <w:t xml:space="preserve"> a rapid evidence synthesis. Health Services and Delivery Research. 2019.</w:t>
            </w:r>
            <w:r w:rsidRPr="0032143B">
              <w:rPr>
                <w:rFonts w:ascii="Calibri" w:eastAsia="Times New Roman" w:hAnsi="Calibri" w:cs="Calibri"/>
                <w:color w:val="000000"/>
                <w:sz w:val="18"/>
                <w:szCs w:val="18"/>
                <w:lang w:eastAsia="en-GB"/>
              </w:rPr>
              <w:t> </w:t>
            </w:r>
          </w:p>
        </w:tc>
      </w:tr>
      <w:tr w:rsidR="001A282B" w:rsidRPr="0032143B" w14:paraId="7E767D0A" w14:textId="77777777" w:rsidTr="004D76AD">
        <w:tc>
          <w:tcPr>
            <w:tcW w:w="418" w:type="dxa"/>
            <w:tcBorders>
              <w:top w:val="nil"/>
              <w:left w:val="single" w:sz="6" w:space="0" w:color="auto"/>
              <w:bottom w:val="single" w:sz="6" w:space="0" w:color="auto"/>
              <w:right w:val="single" w:sz="6" w:space="0" w:color="auto"/>
            </w:tcBorders>
            <w:shd w:val="clear" w:color="auto" w:fill="auto"/>
            <w:hideMark/>
          </w:tcPr>
          <w:p w14:paraId="5B420701" w14:textId="77777777" w:rsidR="001A282B" w:rsidRPr="0032143B" w:rsidRDefault="001A282B" w:rsidP="004D76AD">
            <w:pPr>
              <w:jc w:val="both"/>
              <w:textAlignment w:val="baseline"/>
              <w:rPr>
                <w:rFonts w:ascii="Segoe UI" w:eastAsia="Times New Roman" w:hAnsi="Segoe UI" w:cs="Segoe UI"/>
                <w:color w:val="000000"/>
                <w:sz w:val="18"/>
                <w:szCs w:val="18"/>
                <w:lang w:eastAsia="en-GB"/>
              </w:rPr>
            </w:pPr>
            <w:r w:rsidRPr="0032143B">
              <w:rPr>
                <w:rFonts w:ascii="Calibri" w:eastAsia="Times New Roman" w:hAnsi="Calibri" w:cs="Calibri"/>
                <w:color w:val="000000"/>
                <w:sz w:val="18"/>
                <w:szCs w:val="18"/>
                <w:lang w:val="en-US" w:eastAsia="en-GB"/>
              </w:rPr>
              <w:t>40.</w:t>
            </w:r>
            <w:r w:rsidRPr="0032143B">
              <w:rPr>
                <w:rFonts w:ascii="Calibri" w:eastAsia="Times New Roman" w:hAnsi="Calibri" w:cs="Calibri"/>
                <w:color w:val="000000"/>
                <w:sz w:val="18"/>
                <w:szCs w:val="18"/>
                <w:lang w:eastAsia="en-GB"/>
              </w:rPr>
              <w:t> </w:t>
            </w:r>
          </w:p>
        </w:tc>
        <w:tc>
          <w:tcPr>
            <w:tcW w:w="8582" w:type="dxa"/>
            <w:tcBorders>
              <w:top w:val="nil"/>
              <w:left w:val="nil"/>
              <w:bottom w:val="single" w:sz="6" w:space="0" w:color="auto"/>
              <w:right w:val="single" w:sz="6" w:space="0" w:color="auto"/>
            </w:tcBorders>
            <w:shd w:val="clear" w:color="auto" w:fill="auto"/>
            <w:hideMark/>
          </w:tcPr>
          <w:p w14:paraId="0F139CE4" w14:textId="77777777" w:rsidR="001A282B" w:rsidRPr="0032143B" w:rsidRDefault="001A282B" w:rsidP="004D76AD">
            <w:pPr>
              <w:jc w:val="both"/>
              <w:textAlignment w:val="baseline"/>
              <w:rPr>
                <w:rFonts w:ascii="Segoe UI" w:eastAsia="Times New Roman" w:hAnsi="Segoe UI" w:cs="Segoe UI"/>
                <w:color w:val="000000"/>
                <w:sz w:val="18"/>
                <w:szCs w:val="18"/>
                <w:lang w:eastAsia="en-GB"/>
              </w:rPr>
            </w:pPr>
            <w:r w:rsidRPr="0017526B">
              <w:rPr>
                <w:rFonts w:ascii="Calibri" w:eastAsia="Times New Roman" w:hAnsi="Calibri" w:cs="Calibri"/>
                <w:color w:val="000000"/>
                <w:sz w:val="18"/>
                <w:szCs w:val="18"/>
                <w:lang w:val="de-DE" w:eastAsia="en-GB"/>
              </w:rPr>
              <w:t xml:space="preserve">Sjølie H, Karlsson B, Kim HS. </w:t>
            </w:r>
            <w:r w:rsidRPr="0032143B">
              <w:rPr>
                <w:rFonts w:ascii="Calibri" w:eastAsia="Times New Roman" w:hAnsi="Calibri" w:cs="Calibri"/>
                <w:color w:val="000000"/>
                <w:sz w:val="18"/>
                <w:szCs w:val="18"/>
                <w:lang w:val="en-US" w:eastAsia="en-GB"/>
              </w:rPr>
              <w:t>Crisis resolution and home treatment: structure, process, and outcome - a literature review. J Psychiatr Ment Health Nurs. 2010;17(10):881-92.</w:t>
            </w:r>
            <w:r w:rsidRPr="0032143B">
              <w:rPr>
                <w:rFonts w:ascii="Calibri" w:eastAsia="Times New Roman" w:hAnsi="Calibri" w:cs="Calibri"/>
                <w:color w:val="000000"/>
                <w:sz w:val="18"/>
                <w:szCs w:val="18"/>
                <w:lang w:eastAsia="en-GB"/>
              </w:rPr>
              <w:t> </w:t>
            </w:r>
          </w:p>
        </w:tc>
      </w:tr>
      <w:tr w:rsidR="001A282B" w:rsidRPr="0032143B" w14:paraId="49144B1B" w14:textId="77777777" w:rsidTr="004D76AD">
        <w:tc>
          <w:tcPr>
            <w:tcW w:w="418" w:type="dxa"/>
            <w:tcBorders>
              <w:top w:val="nil"/>
              <w:left w:val="single" w:sz="6" w:space="0" w:color="auto"/>
              <w:bottom w:val="single" w:sz="6" w:space="0" w:color="auto"/>
              <w:right w:val="single" w:sz="6" w:space="0" w:color="auto"/>
            </w:tcBorders>
            <w:shd w:val="clear" w:color="auto" w:fill="auto"/>
            <w:hideMark/>
          </w:tcPr>
          <w:p w14:paraId="22A7DAE7" w14:textId="77777777" w:rsidR="001A282B" w:rsidRPr="0032143B" w:rsidRDefault="001A282B" w:rsidP="004D76AD">
            <w:pPr>
              <w:jc w:val="both"/>
              <w:textAlignment w:val="baseline"/>
              <w:rPr>
                <w:rFonts w:ascii="Segoe UI" w:eastAsia="Times New Roman" w:hAnsi="Segoe UI" w:cs="Segoe UI"/>
                <w:color w:val="000000"/>
                <w:sz w:val="18"/>
                <w:szCs w:val="18"/>
                <w:lang w:eastAsia="en-GB"/>
              </w:rPr>
            </w:pPr>
            <w:r w:rsidRPr="0032143B">
              <w:rPr>
                <w:rFonts w:ascii="Calibri" w:eastAsia="Times New Roman" w:hAnsi="Calibri" w:cs="Calibri"/>
                <w:color w:val="000000"/>
                <w:sz w:val="18"/>
                <w:szCs w:val="18"/>
                <w:lang w:val="en-US" w:eastAsia="en-GB"/>
              </w:rPr>
              <w:t>41.</w:t>
            </w:r>
            <w:r w:rsidRPr="0032143B">
              <w:rPr>
                <w:rFonts w:ascii="Calibri" w:eastAsia="Times New Roman" w:hAnsi="Calibri" w:cs="Calibri"/>
                <w:color w:val="000000"/>
                <w:sz w:val="18"/>
                <w:szCs w:val="18"/>
                <w:lang w:eastAsia="en-GB"/>
              </w:rPr>
              <w:t> </w:t>
            </w:r>
          </w:p>
        </w:tc>
        <w:tc>
          <w:tcPr>
            <w:tcW w:w="8582" w:type="dxa"/>
            <w:tcBorders>
              <w:top w:val="nil"/>
              <w:left w:val="nil"/>
              <w:bottom w:val="single" w:sz="6" w:space="0" w:color="auto"/>
              <w:right w:val="single" w:sz="6" w:space="0" w:color="auto"/>
            </w:tcBorders>
            <w:shd w:val="clear" w:color="auto" w:fill="auto"/>
            <w:hideMark/>
          </w:tcPr>
          <w:p w14:paraId="1C85838C" w14:textId="77777777" w:rsidR="001A282B" w:rsidRPr="0032143B" w:rsidRDefault="001A282B" w:rsidP="004D76AD">
            <w:pPr>
              <w:jc w:val="both"/>
              <w:textAlignment w:val="baseline"/>
              <w:rPr>
                <w:rFonts w:ascii="Segoe UI" w:eastAsia="Times New Roman" w:hAnsi="Segoe UI" w:cs="Segoe UI"/>
                <w:color w:val="000000"/>
                <w:sz w:val="18"/>
                <w:szCs w:val="18"/>
                <w:lang w:eastAsia="en-GB"/>
              </w:rPr>
            </w:pPr>
            <w:r w:rsidRPr="0032143B">
              <w:rPr>
                <w:rFonts w:ascii="Calibri" w:eastAsia="Times New Roman" w:hAnsi="Calibri" w:cs="Calibri"/>
                <w:color w:val="000000"/>
                <w:sz w:val="18"/>
                <w:szCs w:val="18"/>
                <w:lang w:val="en-US" w:eastAsia="en-GB"/>
              </w:rPr>
              <w:t>Stolk Y. Development and evaluation of a training program in cross-cultural psychiatric assessment for crisis assessment and treatment teams (CATTs) 2005.</w:t>
            </w:r>
            <w:r w:rsidRPr="0032143B">
              <w:rPr>
                <w:rFonts w:ascii="Calibri" w:eastAsia="Times New Roman" w:hAnsi="Calibri" w:cs="Calibri"/>
                <w:color w:val="000000"/>
                <w:sz w:val="18"/>
                <w:szCs w:val="18"/>
                <w:lang w:eastAsia="en-GB"/>
              </w:rPr>
              <w:t> </w:t>
            </w:r>
          </w:p>
        </w:tc>
      </w:tr>
      <w:tr w:rsidR="001A282B" w:rsidRPr="0032143B" w14:paraId="4593E5E5" w14:textId="77777777" w:rsidTr="004D76AD">
        <w:tc>
          <w:tcPr>
            <w:tcW w:w="418" w:type="dxa"/>
            <w:tcBorders>
              <w:top w:val="nil"/>
              <w:left w:val="single" w:sz="6" w:space="0" w:color="auto"/>
              <w:bottom w:val="single" w:sz="6" w:space="0" w:color="auto"/>
              <w:right w:val="single" w:sz="6" w:space="0" w:color="auto"/>
            </w:tcBorders>
            <w:shd w:val="clear" w:color="auto" w:fill="auto"/>
            <w:hideMark/>
          </w:tcPr>
          <w:p w14:paraId="2A921BF5" w14:textId="77777777" w:rsidR="001A282B" w:rsidRPr="0032143B" w:rsidRDefault="001A282B" w:rsidP="004D76AD">
            <w:pPr>
              <w:jc w:val="both"/>
              <w:textAlignment w:val="baseline"/>
              <w:rPr>
                <w:rFonts w:ascii="Segoe UI" w:eastAsia="Times New Roman" w:hAnsi="Segoe UI" w:cs="Segoe UI"/>
                <w:color w:val="000000"/>
                <w:sz w:val="18"/>
                <w:szCs w:val="18"/>
                <w:lang w:eastAsia="en-GB"/>
              </w:rPr>
            </w:pPr>
            <w:r w:rsidRPr="0032143B">
              <w:rPr>
                <w:rFonts w:ascii="Calibri" w:eastAsia="Times New Roman" w:hAnsi="Calibri" w:cs="Calibri"/>
                <w:color w:val="000000"/>
                <w:sz w:val="18"/>
                <w:szCs w:val="18"/>
                <w:lang w:val="en-US" w:eastAsia="en-GB"/>
              </w:rPr>
              <w:t>42.</w:t>
            </w:r>
            <w:r w:rsidRPr="0032143B">
              <w:rPr>
                <w:rFonts w:ascii="Calibri" w:eastAsia="Times New Roman" w:hAnsi="Calibri" w:cs="Calibri"/>
                <w:color w:val="000000"/>
                <w:sz w:val="18"/>
                <w:szCs w:val="18"/>
                <w:lang w:eastAsia="en-GB"/>
              </w:rPr>
              <w:t> </w:t>
            </w:r>
          </w:p>
        </w:tc>
        <w:tc>
          <w:tcPr>
            <w:tcW w:w="8582" w:type="dxa"/>
            <w:tcBorders>
              <w:top w:val="nil"/>
              <w:left w:val="nil"/>
              <w:bottom w:val="single" w:sz="6" w:space="0" w:color="auto"/>
              <w:right w:val="single" w:sz="6" w:space="0" w:color="auto"/>
            </w:tcBorders>
            <w:shd w:val="clear" w:color="auto" w:fill="auto"/>
            <w:hideMark/>
          </w:tcPr>
          <w:p w14:paraId="424754FA" w14:textId="77777777" w:rsidR="001A282B" w:rsidRPr="0032143B" w:rsidRDefault="001A282B" w:rsidP="004D76AD">
            <w:pPr>
              <w:jc w:val="both"/>
              <w:textAlignment w:val="baseline"/>
              <w:rPr>
                <w:rFonts w:ascii="Segoe UI" w:eastAsia="Times New Roman" w:hAnsi="Segoe UI" w:cs="Segoe UI"/>
                <w:color w:val="000000"/>
                <w:sz w:val="18"/>
                <w:szCs w:val="18"/>
                <w:lang w:eastAsia="en-GB"/>
              </w:rPr>
            </w:pPr>
            <w:r w:rsidRPr="0032143B">
              <w:rPr>
                <w:rFonts w:ascii="Calibri" w:eastAsia="Times New Roman" w:hAnsi="Calibri" w:cs="Calibri"/>
                <w:color w:val="000000"/>
                <w:sz w:val="18"/>
                <w:szCs w:val="18"/>
                <w:lang w:val="en-US" w:eastAsia="en-GB"/>
              </w:rPr>
              <w:t xml:space="preserve">Sylvestre J, Sundar P, Jamshidi P, Manion M. Evaluating the early implementation of a community crisis bed program for people experiencing a psychiatric emergency using key component scaling. Canadian Journal of Program Evaluation. </w:t>
            </w:r>
            <w:proofErr w:type="gramStart"/>
            <w:r w:rsidRPr="0032143B">
              <w:rPr>
                <w:rFonts w:ascii="Calibri" w:eastAsia="Times New Roman" w:hAnsi="Calibri" w:cs="Calibri"/>
                <w:color w:val="000000"/>
                <w:sz w:val="18"/>
                <w:szCs w:val="18"/>
                <w:lang w:val="en-US" w:eastAsia="en-GB"/>
              </w:rPr>
              <w:t>2009;24:157</w:t>
            </w:r>
            <w:proofErr w:type="gramEnd"/>
            <w:r w:rsidRPr="0032143B">
              <w:rPr>
                <w:rFonts w:ascii="Calibri" w:eastAsia="Times New Roman" w:hAnsi="Calibri" w:cs="Calibri"/>
                <w:color w:val="000000"/>
                <w:sz w:val="18"/>
                <w:szCs w:val="18"/>
                <w:lang w:val="en-US" w:eastAsia="en-GB"/>
              </w:rPr>
              <w:t>-78.</w:t>
            </w:r>
            <w:r w:rsidRPr="0032143B">
              <w:rPr>
                <w:rFonts w:ascii="Calibri" w:eastAsia="Times New Roman" w:hAnsi="Calibri" w:cs="Calibri"/>
                <w:color w:val="000000"/>
                <w:sz w:val="18"/>
                <w:szCs w:val="18"/>
                <w:lang w:eastAsia="en-GB"/>
              </w:rPr>
              <w:t> </w:t>
            </w:r>
          </w:p>
        </w:tc>
      </w:tr>
      <w:tr w:rsidR="001A282B" w:rsidRPr="0032143B" w14:paraId="5A0F7989" w14:textId="77777777" w:rsidTr="004D76AD">
        <w:tc>
          <w:tcPr>
            <w:tcW w:w="418" w:type="dxa"/>
            <w:tcBorders>
              <w:top w:val="nil"/>
              <w:left w:val="single" w:sz="6" w:space="0" w:color="auto"/>
              <w:bottom w:val="single" w:sz="6" w:space="0" w:color="auto"/>
              <w:right w:val="single" w:sz="6" w:space="0" w:color="auto"/>
            </w:tcBorders>
            <w:shd w:val="clear" w:color="auto" w:fill="auto"/>
            <w:hideMark/>
          </w:tcPr>
          <w:p w14:paraId="55E74B52" w14:textId="77777777" w:rsidR="001A282B" w:rsidRPr="0032143B" w:rsidRDefault="001A282B" w:rsidP="004D76AD">
            <w:pPr>
              <w:jc w:val="both"/>
              <w:textAlignment w:val="baseline"/>
              <w:rPr>
                <w:rFonts w:ascii="Segoe UI" w:eastAsia="Times New Roman" w:hAnsi="Segoe UI" w:cs="Segoe UI"/>
                <w:color w:val="000000"/>
                <w:sz w:val="18"/>
                <w:szCs w:val="18"/>
                <w:lang w:eastAsia="en-GB"/>
              </w:rPr>
            </w:pPr>
            <w:r w:rsidRPr="0032143B">
              <w:rPr>
                <w:rFonts w:ascii="Calibri" w:eastAsia="Times New Roman" w:hAnsi="Calibri" w:cs="Calibri"/>
                <w:color w:val="000000"/>
                <w:sz w:val="18"/>
                <w:szCs w:val="18"/>
                <w:lang w:val="en-US" w:eastAsia="en-GB"/>
              </w:rPr>
              <w:t>43.</w:t>
            </w:r>
            <w:r w:rsidRPr="0032143B">
              <w:rPr>
                <w:rFonts w:ascii="Calibri" w:eastAsia="Times New Roman" w:hAnsi="Calibri" w:cs="Calibri"/>
                <w:color w:val="000000"/>
                <w:sz w:val="18"/>
                <w:szCs w:val="18"/>
                <w:lang w:eastAsia="en-GB"/>
              </w:rPr>
              <w:t> </w:t>
            </w:r>
          </w:p>
        </w:tc>
        <w:tc>
          <w:tcPr>
            <w:tcW w:w="8582" w:type="dxa"/>
            <w:tcBorders>
              <w:top w:val="nil"/>
              <w:left w:val="nil"/>
              <w:bottom w:val="single" w:sz="6" w:space="0" w:color="auto"/>
              <w:right w:val="single" w:sz="6" w:space="0" w:color="auto"/>
            </w:tcBorders>
            <w:shd w:val="clear" w:color="auto" w:fill="auto"/>
            <w:hideMark/>
          </w:tcPr>
          <w:p w14:paraId="25416D6B" w14:textId="77777777" w:rsidR="001A282B" w:rsidRPr="0032143B" w:rsidRDefault="001A282B" w:rsidP="004D76AD">
            <w:pPr>
              <w:jc w:val="both"/>
              <w:textAlignment w:val="baseline"/>
              <w:rPr>
                <w:rFonts w:ascii="Segoe UI" w:eastAsia="Times New Roman" w:hAnsi="Segoe UI" w:cs="Segoe UI"/>
                <w:color w:val="000000"/>
                <w:sz w:val="18"/>
                <w:szCs w:val="18"/>
                <w:lang w:eastAsia="en-GB"/>
              </w:rPr>
            </w:pPr>
            <w:r w:rsidRPr="0032143B">
              <w:rPr>
                <w:rFonts w:ascii="Calibri" w:eastAsia="Times New Roman" w:hAnsi="Calibri" w:cs="Calibri"/>
                <w:color w:val="000000"/>
                <w:sz w:val="18"/>
                <w:szCs w:val="18"/>
                <w:lang w:val="en-US" w:eastAsia="en-GB"/>
              </w:rPr>
              <w:t>Trewin M. We need to talk about social care: Social care and the mental health forward view: ending out of area placements. London, England: Centre for Mental Health; 2017.</w:t>
            </w:r>
            <w:r w:rsidRPr="0032143B">
              <w:rPr>
                <w:rFonts w:ascii="Calibri" w:eastAsia="Times New Roman" w:hAnsi="Calibri" w:cs="Calibri"/>
                <w:color w:val="000000"/>
                <w:sz w:val="18"/>
                <w:szCs w:val="18"/>
                <w:lang w:eastAsia="en-GB"/>
              </w:rPr>
              <w:t> </w:t>
            </w:r>
          </w:p>
        </w:tc>
      </w:tr>
      <w:tr w:rsidR="001A282B" w:rsidRPr="0032143B" w14:paraId="507DC046" w14:textId="77777777" w:rsidTr="004D76AD">
        <w:tc>
          <w:tcPr>
            <w:tcW w:w="418" w:type="dxa"/>
            <w:tcBorders>
              <w:top w:val="nil"/>
              <w:left w:val="single" w:sz="6" w:space="0" w:color="auto"/>
              <w:bottom w:val="single" w:sz="6" w:space="0" w:color="auto"/>
              <w:right w:val="single" w:sz="6" w:space="0" w:color="auto"/>
            </w:tcBorders>
            <w:shd w:val="clear" w:color="auto" w:fill="auto"/>
            <w:hideMark/>
          </w:tcPr>
          <w:p w14:paraId="1EB66A8B" w14:textId="77777777" w:rsidR="001A282B" w:rsidRPr="0032143B" w:rsidRDefault="001A282B" w:rsidP="004D76AD">
            <w:pPr>
              <w:jc w:val="both"/>
              <w:textAlignment w:val="baseline"/>
              <w:rPr>
                <w:rFonts w:ascii="Segoe UI" w:eastAsia="Times New Roman" w:hAnsi="Segoe UI" w:cs="Segoe UI"/>
                <w:color w:val="000000"/>
                <w:sz w:val="18"/>
                <w:szCs w:val="18"/>
                <w:lang w:eastAsia="en-GB"/>
              </w:rPr>
            </w:pPr>
            <w:r w:rsidRPr="0032143B">
              <w:rPr>
                <w:rFonts w:ascii="Calibri" w:eastAsia="Times New Roman" w:hAnsi="Calibri" w:cs="Calibri"/>
                <w:color w:val="000000"/>
                <w:sz w:val="18"/>
                <w:szCs w:val="18"/>
                <w:lang w:val="en-US" w:eastAsia="en-GB"/>
              </w:rPr>
              <w:t>44.</w:t>
            </w:r>
            <w:r w:rsidRPr="0032143B">
              <w:rPr>
                <w:rFonts w:ascii="Calibri" w:eastAsia="Times New Roman" w:hAnsi="Calibri" w:cs="Calibri"/>
                <w:color w:val="000000"/>
                <w:sz w:val="18"/>
                <w:szCs w:val="18"/>
                <w:lang w:eastAsia="en-GB"/>
              </w:rPr>
              <w:t> </w:t>
            </w:r>
          </w:p>
        </w:tc>
        <w:tc>
          <w:tcPr>
            <w:tcW w:w="8582" w:type="dxa"/>
            <w:tcBorders>
              <w:top w:val="nil"/>
              <w:left w:val="nil"/>
              <w:bottom w:val="single" w:sz="6" w:space="0" w:color="auto"/>
              <w:right w:val="single" w:sz="6" w:space="0" w:color="auto"/>
            </w:tcBorders>
            <w:shd w:val="clear" w:color="auto" w:fill="auto"/>
            <w:hideMark/>
          </w:tcPr>
          <w:p w14:paraId="57220DF1" w14:textId="77777777" w:rsidR="001A282B" w:rsidRPr="0032143B" w:rsidRDefault="001A282B" w:rsidP="004D76AD">
            <w:pPr>
              <w:jc w:val="both"/>
              <w:textAlignment w:val="baseline"/>
              <w:rPr>
                <w:rFonts w:ascii="Segoe UI" w:eastAsia="Times New Roman" w:hAnsi="Segoe UI" w:cs="Segoe UI"/>
                <w:color w:val="000000"/>
                <w:sz w:val="18"/>
                <w:szCs w:val="18"/>
                <w:lang w:eastAsia="en-GB"/>
              </w:rPr>
            </w:pPr>
            <w:r w:rsidRPr="0032143B">
              <w:rPr>
                <w:rFonts w:ascii="Calibri" w:eastAsia="Times New Roman" w:hAnsi="Calibri" w:cs="Calibri"/>
                <w:color w:val="000000"/>
                <w:sz w:val="18"/>
                <w:szCs w:val="18"/>
                <w:lang w:val="en-US" w:eastAsia="en-GB"/>
              </w:rPr>
              <w:t>Vingilis E, Hartford K, Diaz K, Mitchell B, Velamoor R, Wedlake M, et al. Process and Outcome Evaluation of an Emergency Department Intervention for Persons with Mental Health Concerns Using a Population Health Approach. Administration and Policy in Mental Health and Mental Health Services Research. 2007;34(2):160-71.</w:t>
            </w:r>
            <w:r w:rsidRPr="0032143B">
              <w:rPr>
                <w:rFonts w:ascii="Calibri" w:eastAsia="Times New Roman" w:hAnsi="Calibri" w:cs="Calibri"/>
                <w:color w:val="000000"/>
                <w:sz w:val="18"/>
                <w:szCs w:val="18"/>
                <w:lang w:eastAsia="en-GB"/>
              </w:rPr>
              <w:t> </w:t>
            </w:r>
          </w:p>
        </w:tc>
      </w:tr>
      <w:tr w:rsidR="001A282B" w:rsidRPr="0032143B" w14:paraId="680E388A" w14:textId="77777777" w:rsidTr="004D76AD">
        <w:trPr>
          <w:trHeight w:val="393"/>
        </w:trPr>
        <w:tc>
          <w:tcPr>
            <w:tcW w:w="418" w:type="dxa"/>
            <w:tcBorders>
              <w:top w:val="nil"/>
              <w:left w:val="single" w:sz="6" w:space="0" w:color="auto"/>
              <w:bottom w:val="single" w:sz="6" w:space="0" w:color="auto"/>
              <w:right w:val="single" w:sz="6" w:space="0" w:color="auto"/>
            </w:tcBorders>
            <w:shd w:val="clear" w:color="auto" w:fill="auto"/>
            <w:hideMark/>
          </w:tcPr>
          <w:p w14:paraId="03462296" w14:textId="77777777" w:rsidR="001A282B" w:rsidRPr="0032143B" w:rsidRDefault="001A282B" w:rsidP="004D76AD">
            <w:pPr>
              <w:jc w:val="both"/>
              <w:textAlignment w:val="baseline"/>
              <w:rPr>
                <w:rFonts w:ascii="Segoe UI" w:eastAsia="Times New Roman" w:hAnsi="Segoe UI" w:cs="Segoe UI"/>
                <w:color w:val="000000"/>
                <w:sz w:val="18"/>
                <w:szCs w:val="18"/>
                <w:lang w:eastAsia="en-GB"/>
              </w:rPr>
            </w:pPr>
            <w:r w:rsidRPr="0032143B">
              <w:rPr>
                <w:rFonts w:ascii="Calibri" w:eastAsia="Times New Roman" w:hAnsi="Calibri" w:cs="Calibri"/>
                <w:color w:val="000000"/>
                <w:sz w:val="18"/>
                <w:szCs w:val="18"/>
                <w:lang w:val="en-US" w:eastAsia="en-GB"/>
              </w:rPr>
              <w:t>45.</w:t>
            </w:r>
            <w:r w:rsidRPr="0032143B">
              <w:rPr>
                <w:rFonts w:ascii="Calibri" w:eastAsia="Times New Roman" w:hAnsi="Calibri" w:cs="Calibri"/>
                <w:color w:val="000000"/>
                <w:sz w:val="18"/>
                <w:szCs w:val="18"/>
                <w:lang w:eastAsia="en-GB"/>
              </w:rPr>
              <w:t> </w:t>
            </w:r>
          </w:p>
        </w:tc>
        <w:tc>
          <w:tcPr>
            <w:tcW w:w="8582" w:type="dxa"/>
            <w:tcBorders>
              <w:top w:val="nil"/>
              <w:left w:val="nil"/>
              <w:bottom w:val="single" w:sz="6" w:space="0" w:color="auto"/>
              <w:right w:val="single" w:sz="6" w:space="0" w:color="auto"/>
            </w:tcBorders>
            <w:shd w:val="clear" w:color="auto" w:fill="auto"/>
            <w:hideMark/>
          </w:tcPr>
          <w:p w14:paraId="34A99036" w14:textId="77777777" w:rsidR="001A282B" w:rsidRPr="0032143B" w:rsidRDefault="001A282B" w:rsidP="004D76AD">
            <w:pPr>
              <w:jc w:val="both"/>
              <w:textAlignment w:val="baseline"/>
              <w:rPr>
                <w:rFonts w:ascii="Segoe UI" w:eastAsia="Times New Roman" w:hAnsi="Segoe UI" w:cs="Segoe UI"/>
                <w:color w:val="000000"/>
                <w:sz w:val="18"/>
                <w:szCs w:val="18"/>
                <w:lang w:eastAsia="en-GB"/>
              </w:rPr>
            </w:pPr>
            <w:r w:rsidRPr="0032143B">
              <w:rPr>
                <w:rFonts w:ascii="Calibri" w:eastAsia="Times New Roman" w:hAnsi="Calibri" w:cs="Calibri"/>
                <w:color w:val="000000"/>
                <w:sz w:val="18"/>
                <w:szCs w:val="18"/>
                <w:lang w:val="en-US" w:eastAsia="en-GB"/>
              </w:rPr>
              <w:t>White C, Goldberg V. Hot spots of mental health crises. Policing: An International Journal. 2018;41(3):401-14.</w:t>
            </w:r>
            <w:r w:rsidRPr="0032143B">
              <w:rPr>
                <w:rFonts w:ascii="Calibri" w:eastAsia="Times New Roman" w:hAnsi="Calibri" w:cs="Calibri"/>
                <w:color w:val="000000"/>
                <w:sz w:val="18"/>
                <w:szCs w:val="18"/>
                <w:lang w:eastAsia="en-GB"/>
              </w:rPr>
              <w:t> </w:t>
            </w:r>
          </w:p>
        </w:tc>
      </w:tr>
    </w:tbl>
    <w:p w14:paraId="4520F530" w14:textId="77777777" w:rsidR="007F7E7E" w:rsidRDefault="007F7E7E" w:rsidP="007F7E7E">
      <w:pPr>
        <w:pStyle w:val="Heading1"/>
        <w:numPr>
          <w:ilvl w:val="0"/>
          <w:numId w:val="0"/>
        </w:numPr>
      </w:pPr>
    </w:p>
    <w:p w14:paraId="235E60A8" w14:textId="77777777" w:rsidR="00C36EA2" w:rsidRDefault="00C36EA2"/>
    <w:sectPr w:rsidR="00C36EA2" w:rsidSect="00996B5A">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Frutiger LT Pro 45 Light">
    <w:altName w:val="Calibri"/>
    <w:panose1 w:val="020B0403030504020204"/>
    <w:charset w:val="4D"/>
    <w:family w:val="swiss"/>
    <w:notTrueType/>
    <w:pitch w:val="variable"/>
    <w:sig w:usb0="A00000AF" w:usb1="5000204A" w:usb2="00000000" w:usb3="00000000" w:csb0="00000093" w:csb1="00000000"/>
  </w:font>
  <w:font w:name="Calibri">
    <w:panose1 w:val="020F0502020204030204"/>
    <w:charset w:val="00"/>
    <w:family w:val="swiss"/>
    <w:pitch w:val="variable"/>
    <w:sig w:usb0="E0002AFF" w:usb1="C000ACFF" w:usb2="00000009" w:usb3="00000000" w:csb0="000001FF" w:csb1="00000000"/>
  </w:font>
  <w:font w:name="Humanist777BT-LightB">
    <w:altName w:val="Calibri"/>
    <w:panose1 w:val="020B0604020202020204"/>
    <w:charset w:val="4D"/>
    <w:family w:val="auto"/>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MinionPro-Regular">
    <w:altName w:val="Hiragino Mincho ProN W3"/>
    <w:panose1 w:val="020B0604020202020204"/>
    <w:charset w:val="00"/>
    <w:family w:val="roman"/>
    <w:notTrueType/>
    <w:pitch w:val="variable"/>
    <w:sig w:usb0="60000287" w:usb1="00000001" w:usb2="00000000" w:usb3="00000000" w:csb0="0000019F" w:csb1="00000000"/>
  </w:font>
  <w:font w:name="Segoe UI">
    <w:panose1 w:val="020B0604020202020204"/>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055542"/>
    <w:multiLevelType w:val="multilevel"/>
    <w:tmpl w:val="94D66DE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 w15:restartNumberingAfterBreak="0">
    <w:nsid w:val="70E84818"/>
    <w:multiLevelType w:val="hybridMultilevel"/>
    <w:tmpl w:val="52FE73DA"/>
    <w:lvl w:ilvl="0" w:tplc="1452F0B8">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476729380">
    <w:abstractNumId w:val="0"/>
  </w:num>
  <w:num w:numId="2" w16cid:durableId="196210555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7E7E"/>
    <w:rsid w:val="0007211B"/>
    <w:rsid w:val="001A282B"/>
    <w:rsid w:val="002C6D6F"/>
    <w:rsid w:val="003D4799"/>
    <w:rsid w:val="00743E8A"/>
    <w:rsid w:val="00756E3E"/>
    <w:rsid w:val="007F7E7E"/>
    <w:rsid w:val="008C17F0"/>
    <w:rsid w:val="009847F8"/>
    <w:rsid w:val="00996B5A"/>
    <w:rsid w:val="00B44F76"/>
    <w:rsid w:val="00C36EA2"/>
    <w:rsid w:val="00CA5C31"/>
    <w:rsid w:val="00CB7801"/>
    <w:rsid w:val="00F03A1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2DB697E0"/>
  <w15:chartTrackingRefBased/>
  <w15:docId w15:val="{50739724-09EF-254F-BDC7-D7B5D8E523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Frutiger LT Pro 45 Light" w:eastAsiaTheme="minorHAnsi" w:hAnsi="Frutiger LT Pro 45 Light" w:cs="Humanist777BT-LightB"/>
        <w:bCs/>
        <w:color w:val="000000"/>
        <w:u w:color="000000"/>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4F76"/>
    <w:rPr>
      <w:rFonts w:ascii="Times New Roman" w:hAnsi="Times New Roman"/>
      <w:bCs w:val="0"/>
      <w:color w:val="auto"/>
    </w:rPr>
  </w:style>
  <w:style w:type="paragraph" w:styleId="Heading1">
    <w:name w:val="heading 1"/>
    <w:basedOn w:val="Normal"/>
    <w:next w:val="Normal"/>
    <w:link w:val="Heading1Char"/>
    <w:uiPriority w:val="9"/>
    <w:qFormat/>
    <w:rsid w:val="007F7E7E"/>
    <w:pPr>
      <w:numPr>
        <w:numId w:val="1"/>
      </w:numPr>
      <w:jc w:val="both"/>
      <w:outlineLvl w:val="0"/>
    </w:pPr>
    <w:rPr>
      <w:rFonts w:eastAsia="Times New Roman" w:cs="Times New Roman"/>
      <w:color w:val="1F3864" w:themeColor="accent1" w:themeShade="80"/>
      <w:sz w:val="28"/>
      <w:szCs w:val="24"/>
      <w:lang w:val="en-US"/>
    </w:rPr>
  </w:style>
  <w:style w:type="paragraph" w:styleId="Heading2">
    <w:name w:val="heading 2"/>
    <w:basedOn w:val="Normal"/>
    <w:next w:val="Normal"/>
    <w:link w:val="Heading2Char"/>
    <w:uiPriority w:val="9"/>
    <w:unhideWhenUsed/>
    <w:qFormat/>
    <w:rsid w:val="007F7E7E"/>
    <w:pPr>
      <w:numPr>
        <w:ilvl w:val="1"/>
        <w:numId w:val="1"/>
      </w:numPr>
      <w:jc w:val="both"/>
      <w:outlineLvl w:val="1"/>
    </w:pPr>
    <w:rPr>
      <w:rFonts w:asciiTheme="majorHAnsi" w:eastAsia="Times New Roman" w:hAnsiTheme="majorHAnsi" w:cs="Times New Roman"/>
      <w:color w:val="1F3864" w:themeColor="accent1" w:themeShade="80"/>
      <w:sz w:val="26"/>
      <w:szCs w:val="24"/>
      <w:lang w:val="en-US"/>
    </w:rPr>
  </w:style>
  <w:style w:type="paragraph" w:styleId="Heading3">
    <w:name w:val="heading 3"/>
    <w:basedOn w:val="Normal"/>
    <w:next w:val="Normal"/>
    <w:link w:val="Heading3Char"/>
    <w:uiPriority w:val="9"/>
    <w:unhideWhenUsed/>
    <w:qFormat/>
    <w:rsid w:val="007F7E7E"/>
    <w:pPr>
      <w:keepNext/>
      <w:keepLines/>
      <w:numPr>
        <w:ilvl w:val="2"/>
        <w:numId w:val="1"/>
      </w:numPr>
      <w:spacing w:before="40"/>
      <w:outlineLvl w:val="2"/>
    </w:pPr>
    <w:rPr>
      <w:rFonts w:asciiTheme="majorHAnsi" w:eastAsiaTheme="majorEastAsia" w:hAnsiTheme="majorHAnsi" w:cstheme="majorBidi"/>
      <w:color w:val="1F3763" w:themeColor="accent1" w:themeShade="7F"/>
      <w:sz w:val="24"/>
      <w:szCs w:val="24"/>
      <w:lang w:val="en-US"/>
    </w:rPr>
  </w:style>
  <w:style w:type="paragraph" w:styleId="Heading4">
    <w:name w:val="heading 4"/>
    <w:basedOn w:val="Normal"/>
    <w:next w:val="Normal"/>
    <w:link w:val="Heading4Char"/>
    <w:uiPriority w:val="9"/>
    <w:unhideWhenUsed/>
    <w:qFormat/>
    <w:rsid w:val="007F7E7E"/>
    <w:pPr>
      <w:keepNext/>
      <w:keepLines/>
      <w:numPr>
        <w:ilvl w:val="3"/>
        <w:numId w:val="1"/>
      </w:numPr>
      <w:spacing w:before="40"/>
      <w:outlineLvl w:val="3"/>
    </w:pPr>
    <w:rPr>
      <w:rFonts w:asciiTheme="majorHAnsi" w:eastAsiaTheme="majorEastAsia" w:hAnsiTheme="majorHAnsi" w:cstheme="majorBidi"/>
      <w:i/>
      <w:iCs/>
      <w:color w:val="2F5496" w:themeColor="accent1" w:themeShade="BF"/>
      <w:lang w:val="en-US"/>
    </w:rPr>
  </w:style>
  <w:style w:type="paragraph" w:styleId="Heading5">
    <w:name w:val="heading 5"/>
    <w:basedOn w:val="Normal"/>
    <w:next w:val="Normal"/>
    <w:link w:val="Heading5Char"/>
    <w:uiPriority w:val="9"/>
    <w:unhideWhenUsed/>
    <w:qFormat/>
    <w:rsid w:val="007F7E7E"/>
    <w:pPr>
      <w:keepNext/>
      <w:keepLines/>
      <w:numPr>
        <w:ilvl w:val="4"/>
        <w:numId w:val="1"/>
      </w:numPr>
      <w:spacing w:before="40"/>
      <w:outlineLvl w:val="4"/>
    </w:pPr>
    <w:rPr>
      <w:rFonts w:asciiTheme="majorHAnsi" w:eastAsiaTheme="majorEastAsia" w:hAnsiTheme="majorHAnsi" w:cstheme="majorBidi"/>
      <w:color w:val="2F5496" w:themeColor="accent1" w:themeShade="BF"/>
      <w:lang w:val="en-US"/>
    </w:rPr>
  </w:style>
  <w:style w:type="paragraph" w:styleId="Heading6">
    <w:name w:val="heading 6"/>
    <w:basedOn w:val="Normal"/>
    <w:next w:val="Normal"/>
    <w:link w:val="Heading6Char"/>
    <w:uiPriority w:val="9"/>
    <w:unhideWhenUsed/>
    <w:qFormat/>
    <w:rsid w:val="007F7E7E"/>
    <w:pPr>
      <w:keepNext/>
      <w:keepLines/>
      <w:numPr>
        <w:ilvl w:val="5"/>
        <w:numId w:val="1"/>
      </w:numPr>
      <w:spacing w:before="40"/>
      <w:outlineLvl w:val="5"/>
    </w:pPr>
    <w:rPr>
      <w:rFonts w:asciiTheme="majorHAnsi" w:eastAsiaTheme="majorEastAsia" w:hAnsiTheme="majorHAnsi" w:cstheme="majorBidi"/>
      <w:color w:val="1F3763" w:themeColor="accent1" w:themeShade="7F"/>
      <w:lang w:val="en-US"/>
    </w:rPr>
  </w:style>
  <w:style w:type="paragraph" w:styleId="Heading7">
    <w:name w:val="heading 7"/>
    <w:basedOn w:val="Normal"/>
    <w:next w:val="Normal"/>
    <w:link w:val="Heading7Char"/>
    <w:uiPriority w:val="9"/>
    <w:semiHidden/>
    <w:unhideWhenUsed/>
    <w:qFormat/>
    <w:rsid w:val="007F7E7E"/>
    <w:pPr>
      <w:keepNext/>
      <w:keepLines/>
      <w:numPr>
        <w:ilvl w:val="6"/>
        <w:numId w:val="1"/>
      </w:numPr>
      <w:spacing w:before="40"/>
      <w:outlineLvl w:val="6"/>
    </w:pPr>
    <w:rPr>
      <w:rFonts w:asciiTheme="majorHAnsi" w:eastAsiaTheme="majorEastAsia" w:hAnsiTheme="majorHAnsi" w:cstheme="majorBidi"/>
      <w:i/>
      <w:iCs/>
      <w:color w:val="1F3763" w:themeColor="accent1" w:themeShade="7F"/>
      <w:lang w:val="en-US"/>
    </w:rPr>
  </w:style>
  <w:style w:type="paragraph" w:styleId="Heading8">
    <w:name w:val="heading 8"/>
    <w:basedOn w:val="Normal"/>
    <w:next w:val="Normal"/>
    <w:link w:val="Heading8Char"/>
    <w:uiPriority w:val="9"/>
    <w:semiHidden/>
    <w:unhideWhenUsed/>
    <w:qFormat/>
    <w:rsid w:val="007F7E7E"/>
    <w:pPr>
      <w:keepNext/>
      <w:keepLines/>
      <w:numPr>
        <w:ilvl w:val="7"/>
        <w:numId w:val="1"/>
      </w:numPr>
      <w:spacing w:before="40"/>
      <w:outlineLvl w:val="7"/>
    </w:pPr>
    <w:rPr>
      <w:rFonts w:asciiTheme="majorHAnsi" w:eastAsiaTheme="majorEastAsia" w:hAnsiTheme="majorHAnsi" w:cstheme="majorBidi"/>
      <w:color w:val="272727" w:themeColor="text1" w:themeTint="D8"/>
      <w:sz w:val="21"/>
      <w:szCs w:val="21"/>
      <w:lang w:val="en-US"/>
    </w:rPr>
  </w:style>
  <w:style w:type="paragraph" w:styleId="Heading9">
    <w:name w:val="heading 9"/>
    <w:basedOn w:val="Normal"/>
    <w:next w:val="Normal"/>
    <w:link w:val="Heading9Char"/>
    <w:uiPriority w:val="9"/>
    <w:semiHidden/>
    <w:unhideWhenUsed/>
    <w:qFormat/>
    <w:rsid w:val="007F7E7E"/>
    <w:pPr>
      <w:keepNext/>
      <w:keepLines/>
      <w:numPr>
        <w:ilvl w:val="8"/>
        <w:numId w:val="1"/>
      </w:numPr>
      <w:spacing w:before="40"/>
      <w:outlineLvl w:val="8"/>
    </w:pPr>
    <w:rPr>
      <w:rFonts w:asciiTheme="majorHAnsi" w:eastAsiaTheme="majorEastAsia" w:hAnsiTheme="majorHAnsi" w:cstheme="majorBidi"/>
      <w:i/>
      <w:iCs/>
      <w:color w:val="272727" w:themeColor="text1" w:themeTint="D8"/>
      <w:sz w:val="21"/>
      <w:szCs w:val="21"/>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xl96">
    <w:name w:val="xl96"/>
    <w:basedOn w:val="Normal"/>
    <w:rsid w:val="00CB7801"/>
    <w:pPr>
      <w:pBdr>
        <w:right w:val="single" w:sz="4" w:space="0" w:color="auto"/>
      </w:pBdr>
      <w:spacing w:before="100" w:beforeAutospacing="1" w:after="100" w:afterAutospacing="1"/>
      <w:jc w:val="right"/>
    </w:pPr>
    <w:rPr>
      <w:rFonts w:eastAsia="Times New Roman" w:cs="Times New Roman"/>
      <w:lang w:eastAsia="en-GB"/>
    </w:rPr>
  </w:style>
  <w:style w:type="paragraph" w:customStyle="1" w:styleId="BasicParagraph">
    <w:name w:val="[Basic Paragraph]"/>
    <w:basedOn w:val="Normal"/>
    <w:uiPriority w:val="99"/>
    <w:rsid w:val="00CB7801"/>
    <w:pPr>
      <w:widowControl w:val="0"/>
      <w:autoSpaceDE w:val="0"/>
      <w:autoSpaceDN w:val="0"/>
      <w:adjustRightInd w:val="0"/>
      <w:spacing w:line="260" w:lineRule="atLeast"/>
      <w:textAlignment w:val="center"/>
    </w:pPr>
    <w:rPr>
      <w:rFonts w:ascii="MinionPro-Regular" w:eastAsia="Times New Roman" w:cs="MinionPro-Regular"/>
      <w:sz w:val="21"/>
      <w:szCs w:val="21"/>
    </w:rPr>
  </w:style>
  <w:style w:type="character" w:customStyle="1" w:styleId="Heading1Char">
    <w:name w:val="Heading 1 Char"/>
    <w:basedOn w:val="DefaultParagraphFont"/>
    <w:link w:val="Heading1"/>
    <w:uiPriority w:val="9"/>
    <w:rsid w:val="007F7E7E"/>
    <w:rPr>
      <w:rFonts w:ascii="Times New Roman" w:eastAsia="Times New Roman" w:hAnsi="Times New Roman" w:cs="Times New Roman"/>
      <w:bCs w:val="0"/>
      <w:color w:val="1F3864" w:themeColor="accent1" w:themeShade="80"/>
      <w:sz w:val="28"/>
      <w:szCs w:val="24"/>
      <w:lang w:val="en-US"/>
    </w:rPr>
  </w:style>
  <w:style w:type="character" w:customStyle="1" w:styleId="Heading2Char">
    <w:name w:val="Heading 2 Char"/>
    <w:basedOn w:val="DefaultParagraphFont"/>
    <w:link w:val="Heading2"/>
    <w:uiPriority w:val="9"/>
    <w:rsid w:val="007F7E7E"/>
    <w:rPr>
      <w:rFonts w:asciiTheme="majorHAnsi" w:eastAsia="Times New Roman" w:hAnsiTheme="majorHAnsi" w:cs="Times New Roman"/>
      <w:bCs w:val="0"/>
      <w:color w:val="1F3864" w:themeColor="accent1" w:themeShade="80"/>
      <w:sz w:val="26"/>
      <w:szCs w:val="24"/>
      <w:lang w:val="en-US"/>
    </w:rPr>
  </w:style>
  <w:style w:type="character" w:customStyle="1" w:styleId="Heading3Char">
    <w:name w:val="Heading 3 Char"/>
    <w:basedOn w:val="DefaultParagraphFont"/>
    <w:link w:val="Heading3"/>
    <w:uiPriority w:val="9"/>
    <w:rsid w:val="007F7E7E"/>
    <w:rPr>
      <w:rFonts w:asciiTheme="majorHAnsi" w:eastAsiaTheme="majorEastAsia" w:hAnsiTheme="majorHAnsi" w:cstheme="majorBidi"/>
      <w:bCs w:val="0"/>
      <w:color w:val="1F3763" w:themeColor="accent1" w:themeShade="7F"/>
      <w:sz w:val="24"/>
      <w:szCs w:val="24"/>
      <w:lang w:val="en-US"/>
    </w:rPr>
  </w:style>
  <w:style w:type="character" w:customStyle="1" w:styleId="Heading4Char">
    <w:name w:val="Heading 4 Char"/>
    <w:basedOn w:val="DefaultParagraphFont"/>
    <w:link w:val="Heading4"/>
    <w:uiPriority w:val="9"/>
    <w:rsid w:val="007F7E7E"/>
    <w:rPr>
      <w:rFonts w:asciiTheme="majorHAnsi" w:eastAsiaTheme="majorEastAsia" w:hAnsiTheme="majorHAnsi" w:cstheme="majorBidi"/>
      <w:bCs w:val="0"/>
      <w:i/>
      <w:iCs/>
      <w:color w:val="2F5496" w:themeColor="accent1" w:themeShade="BF"/>
      <w:lang w:val="en-US"/>
    </w:rPr>
  </w:style>
  <w:style w:type="character" w:customStyle="1" w:styleId="Heading5Char">
    <w:name w:val="Heading 5 Char"/>
    <w:basedOn w:val="DefaultParagraphFont"/>
    <w:link w:val="Heading5"/>
    <w:uiPriority w:val="9"/>
    <w:rsid w:val="007F7E7E"/>
    <w:rPr>
      <w:rFonts w:asciiTheme="majorHAnsi" w:eastAsiaTheme="majorEastAsia" w:hAnsiTheme="majorHAnsi" w:cstheme="majorBidi"/>
      <w:bCs w:val="0"/>
      <w:color w:val="2F5496" w:themeColor="accent1" w:themeShade="BF"/>
      <w:lang w:val="en-US"/>
    </w:rPr>
  </w:style>
  <w:style w:type="character" w:customStyle="1" w:styleId="Heading6Char">
    <w:name w:val="Heading 6 Char"/>
    <w:basedOn w:val="DefaultParagraphFont"/>
    <w:link w:val="Heading6"/>
    <w:uiPriority w:val="9"/>
    <w:rsid w:val="007F7E7E"/>
    <w:rPr>
      <w:rFonts w:asciiTheme="majorHAnsi" w:eastAsiaTheme="majorEastAsia" w:hAnsiTheme="majorHAnsi" w:cstheme="majorBidi"/>
      <w:bCs w:val="0"/>
      <w:color w:val="1F3763" w:themeColor="accent1" w:themeShade="7F"/>
      <w:lang w:val="en-US"/>
    </w:rPr>
  </w:style>
  <w:style w:type="character" w:customStyle="1" w:styleId="Heading7Char">
    <w:name w:val="Heading 7 Char"/>
    <w:basedOn w:val="DefaultParagraphFont"/>
    <w:link w:val="Heading7"/>
    <w:uiPriority w:val="9"/>
    <w:semiHidden/>
    <w:rsid w:val="007F7E7E"/>
    <w:rPr>
      <w:rFonts w:asciiTheme="majorHAnsi" w:eastAsiaTheme="majorEastAsia" w:hAnsiTheme="majorHAnsi" w:cstheme="majorBidi"/>
      <w:bCs w:val="0"/>
      <w:i/>
      <w:iCs/>
      <w:color w:val="1F3763" w:themeColor="accent1" w:themeShade="7F"/>
      <w:lang w:val="en-US"/>
    </w:rPr>
  </w:style>
  <w:style w:type="character" w:customStyle="1" w:styleId="Heading8Char">
    <w:name w:val="Heading 8 Char"/>
    <w:basedOn w:val="DefaultParagraphFont"/>
    <w:link w:val="Heading8"/>
    <w:uiPriority w:val="9"/>
    <w:semiHidden/>
    <w:rsid w:val="007F7E7E"/>
    <w:rPr>
      <w:rFonts w:asciiTheme="majorHAnsi" w:eastAsiaTheme="majorEastAsia" w:hAnsiTheme="majorHAnsi" w:cstheme="majorBidi"/>
      <w:bCs w:val="0"/>
      <w:color w:val="272727" w:themeColor="text1" w:themeTint="D8"/>
      <w:sz w:val="21"/>
      <w:szCs w:val="21"/>
      <w:lang w:val="en-US"/>
    </w:rPr>
  </w:style>
  <w:style w:type="character" w:customStyle="1" w:styleId="Heading9Char">
    <w:name w:val="Heading 9 Char"/>
    <w:basedOn w:val="DefaultParagraphFont"/>
    <w:link w:val="Heading9"/>
    <w:uiPriority w:val="9"/>
    <w:semiHidden/>
    <w:rsid w:val="007F7E7E"/>
    <w:rPr>
      <w:rFonts w:asciiTheme="majorHAnsi" w:eastAsiaTheme="majorEastAsia" w:hAnsiTheme="majorHAnsi" w:cstheme="majorBidi"/>
      <w:bCs w:val="0"/>
      <w:i/>
      <w:iCs/>
      <w:color w:val="272727" w:themeColor="text1" w:themeTint="D8"/>
      <w:sz w:val="21"/>
      <w:szCs w:val="21"/>
      <w:lang w:val="en-US"/>
    </w:rPr>
  </w:style>
  <w:style w:type="paragraph" w:customStyle="1" w:styleId="EndNoteBibliography">
    <w:name w:val="EndNote Bibliography"/>
    <w:basedOn w:val="Normal"/>
    <w:link w:val="EndNoteBibliographyChar"/>
    <w:rsid w:val="007F7E7E"/>
    <w:pPr>
      <w:spacing w:before="240" w:after="240"/>
      <w:jc w:val="both"/>
    </w:pPr>
    <w:rPr>
      <w:rFonts w:ascii="Calibri" w:eastAsia="Calibri" w:hAnsi="Calibri" w:cs="Calibri"/>
      <w:noProof/>
      <w:color w:val="000000"/>
      <w:sz w:val="24"/>
      <w:lang w:val="en-US"/>
    </w:rPr>
  </w:style>
  <w:style w:type="character" w:customStyle="1" w:styleId="EndNoteBibliographyChar">
    <w:name w:val="EndNote Bibliography Char"/>
    <w:basedOn w:val="DefaultParagraphFont"/>
    <w:link w:val="EndNoteBibliography"/>
    <w:rsid w:val="007F7E7E"/>
    <w:rPr>
      <w:rFonts w:ascii="Calibri" w:eastAsia="Calibri" w:hAnsi="Calibri" w:cs="Calibri"/>
      <w:bCs w:val="0"/>
      <w:noProof/>
      <w:sz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16</Pages>
  <Words>6505</Words>
  <Characters>37081</Characters>
  <Application>Microsoft Office Word</Application>
  <DocSecurity>0</DocSecurity>
  <Lines>309</Lines>
  <Paragraphs>86</Paragraphs>
  <ScaleCrop>false</ScaleCrop>
  <Company/>
  <LinksUpToDate>false</LinksUpToDate>
  <CharactersWithSpaces>43500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Rachel Davies-Coleman</dc:creator>
  <cp:keywords/>
  <dc:description/>
  <cp:lastModifiedBy>Rachel Davies-Coleman</cp:lastModifiedBy>
  <cp:revision>2</cp:revision>
  <dcterms:created xsi:type="dcterms:W3CDTF">2022-06-17T13:23:00Z</dcterms:created>
  <dcterms:modified xsi:type="dcterms:W3CDTF">2022-06-17T13:28:00Z</dcterms:modified>
</cp:coreProperties>
</file>